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DFA5" w14:textId="250346D5" w:rsidR="0064777F" w:rsidRPr="000A725A" w:rsidRDefault="0064777F" w:rsidP="000E7A8D">
      <w:pPr>
        <w:pStyle w:val="Title"/>
        <w:spacing w:after="120" w:line="240" w:lineRule="auto"/>
        <w:rPr>
          <w:sz w:val="25"/>
          <w:szCs w:val="25"/>
        </w:rPr>
      </w:pPr>
      <w:r w:rsidRPr="000A725A">
        <w:rPr>
          <w:sz w:val="25"/>
          <w:szCs w:val="25"/>
        </w:rPr>
        <w:t>NOTĂ DE FUNDAMENTARE</w:t>
      </w:r>
    </w:p>
    <w:p w14:paraId="4BFC0EE2" w14:textId="77777777" w:rsidR="00742E10" w:rsidRPr="000A725A" w:rsidRDefault="00742E10" w:rsidP="000E7A8D">
      <w:pPr>
        <w:pStyle w:val="Title"/>
        <w:spacing w:after="120" w:line="240" w:lineRule="auto"/>
        <w:jc w:val="left"/>
        <w:rPr>
          <w:sz w:val="25"/>
          <w:szCs w:val="25"/>
        </w:rPr>
      </w:pPr>
    </w:p>
    <w:p w14:paraId="0448C4F0" w14:textId="6E83A91F" w:rsidR="00223491" w:rsidRPr="000A725A" w:rsidRDefault="00223491" w:rsidP="000E7A8D">
      <w:pPr>
        <w:pStyle w:val="Title"/>
        <w:spacing w:after="120" w:line="240" w:lineRule="auto"/>
        <w:rPr>
          <w:sz w:val="25"/>
          <w:szCs w:val="25"/>
        </w:rPr>
      </w:pPr>
      <w:r w:rsidRPr="000A725A">
        <w:rPr>
          <w:sz w:val="25"/>
          <w:szCs w:val="25"/>
        </w:rPr>
        <w:t>Secțiunea 1</w:t>
      </w:r>
    </w:p>
    <w:p w14:paraId="78C75447" w14:textId="76B7EDCC" w:rsidR="00223491" w:rsidRPr="000A725A" w:rsidRDefault="00223491" w:rsidP="000E7A8D">
      <w:pPr>
        <w:pStyle w:val="Title"/>
        <w:spacing w:after="120" w:line="240" w:lineRule="auto"/>
        <w:rPr>
          <w:sz w:val="25"/>
          <w:szCs w:val="25"/>
        </w:rPr>
      </w:pPr>
      <w:r w:rsidRPr="000A725A">
        <w:rPr>
          <w:sz w:val="25"/>
          <w:szCs w:val="25"/>
        </w:rPr>
        <w:t>Titlul proiectului de act normativ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520BE3" w:rsidRPr="000A725A" w14:paraId="117C71DD" w14:textId="77777777" w:rsidTr="00223491">
        <w:tc>
          <w:tcPr>
            <w:tcW w:w="10490" w:type="dxa"/>
          </w:tcPr>
          <w:p w14:paraId="3AEB539E" w14:textId="77777777" w:rsidR="004B6A0A" w:rsidRPr="000A725A" w:rsidRDefault="004B6A0A" w:rsidP="004B6A0A">
            <w:pPr>
              <w:jc w:val="center"/>
              <w:rPr>
                <w:rFonts w:eastAsia="Verdana"/>
                <w:b/>
                <w:bCs/>
                <w:color w:val="000000" w:themeColor="text1"/>
                <w:sz w:val="25"/>
                <w:szCs w:val="25"/>
                <w:lang w:eastAsia="ro-RO"/>
              </w:rPr>
            </w:pPr>
            <w:bookmarkStart w:id="0" w:name="_Hlk55985425"/>
          </w:p>
          <w:p w14:paraId="09E82614" w14:textId="77777777" w:rsidR="004C3769" w:rsidRPr="000A725A" w:rsidRDefault="004C3769" w:rsidP="004C3769">
            <w:pPr>
              <w:widowControl w:val="0"/>
              <w:autoSpaceDE w:val="0"/>
              <w:autoSpaceDN w:val="0"/>
              <w:spacing w:after="120"/>
              <w:jc w:val="center"/>
              <w:rPr>
                <w:rFonts w:eastAsia="Verdana"/>
                <w:b/>
                <w:sz w:val="25"/>
                <w:szCs w:val="25"/>
                <w:lang w:eastAsia="ro-RO"/>
              </w:rPr>
            </w:pPr>
            <w:r w:rsidRPr="000A725A">
              <w:rPr>
                <w:rFonts w:eastAsia="Verdana"/>
                <w:b/>
                <w:sz w:val="25"/>
                <w:szCs w:val="25"/>
                <w:lang w:eastAsia="ro-RO"/>
              </w:rPr>
              <w:t xml:space="preserve">ORDONANŢĂ DE URGENȚĂ </w:t>
            </w:r>
          </w:p>
          <w:bookmarkEnd w:id="0"/>
          <w:p w14:paraId="04C3D42F" w14:textId="77777777" w:rsidR="00ED637E" w:rsidRDefault="00ED637E" w:rsidP="00ED63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pentru modificarea și completarea unor acte normative în vederea gestionării</w:t>
            </w:r>
            <w:r w:rsidRPr="00036B4D">
              <w:rPr>
                <w:b/>
              </w:rPr>
              <w:t xml:space="preserve"> fondurilor </w:t>
            </w:r>
            <w:r>
              <w:rPr>
                <w:b/>
              </w:rPr>
              <w:t>europene</w:t>
            </w:r>
            <w:r w:rsidRPr="00036B4D">
              <w:rPr>
                <w:b/>
              </w:rPr>
              <w:t xml:space="preserve"> nerambursabile destinate dezvoltării regionale </w:t>
            </w:r>
          </w:p>
          <w:p w14:paraId="338F09EC" w14:textId="0914F9E7" w:rsidR="009C7380" w:rsidRPr="000A725A" w:rsidRDefault="009C7380" w:rsidP="004B6A0A">
            <w:pPr>
              <w:jc w:val="center"/>
              <w:rPr>
                <w:rFonts w:eastAsia="Verdana"/>
                <w:b/>
                <w:bCs/>
                <w:color w:val="000000" w:themeColor="text1"/>
                <w:sz w:val="25"/>
                <w:szCs w:val="25"/>
                <w:lang w:eastAsia="ro-RO"/>
              </w:rPr>
            </w:pPr>
          </w:p>
        </w:tc>
      </w:tr>
    </w:tbl>
    <w:p w14:paraId="4FEBFF53" w14:textId="77777777" w:rsidR="000A725A" w:rsidRDefault="000A725A" w:rsidP="000E7A8D">
      <w:pPr>
        <w:spacing w:after="120"/>
        <w:jc w:val="center"/>
        <w:rPr>
          <w:b/>
          <w:sz w:val="25"/>
          <w:szCs w:val="25"/>
          <w:lang w:eastAsia="ro-RO"/>
        </w:rPr>
      </w:pPr>
    </w:p>
    <w:p w14:paraId="33C1CD30" w14:textId="4EEC0797" w:rsidR="00223491" w:rsidRPr="000A725A" w:rsidRDefault="00C5468F" w:rsidP="000E7A8D">
      <w:pPr>
        <w:spacing w:after="120"/>
        <w:jc w:val="center"/>
        <w:rPr>
          <w:b/>
          <w:sz w:val="25"/>
          <w:szCs w:val="25"/>
          <w:lang w:eastAsia="ro-RO"/>
        </w:rPr>
      </w:pPr>
      <w:r w:rsidRPr="000A725A">
        <w:rPr>
          <w:b/>
          <w:sz w:val="25"/>
          <w:szCs w:val="25"/>
          <w:lang w:eastAsia="ro-RO"/>
        </w:rPr>
        <w:t>Secțiunea</w:t>
      </w:r>
      <w:r w:rsidR="00670C79" w:rsidRPr="000A725A">
        <w:rPr>
          <w:b/>
          <w:sz w:val="25"/>
          <w:szCs w:val="25"/>
          <w:lang w:eastAsia="ro-RO"/>
        </w:rPr>
        <w:t xml:space="preserve"> a 2-a</w:t>
      </w:r>
    </w:p>
    <w:p w14:paraId="23181ACA" w14:textId="58366801" w:rsidR="00CB78C4" w:rsidRPr="000A725A" w:rsidRDefault="00670C79" w:rsidP="000E7A8D">
      <w:pPr>
        <w:spacing w:after="120"/>
        <w:jc w:val="center"/>
        <w:rPr>
          <w:b/>
          <w:sz w:val="25"/>
          <w:szCs w:val="25"/>
          <w:lang w:eastAsia="ro-RO"/>
        </w:rPr>
      </w:pPr>
      <w:r w:rsidRPr="000A725A">
        <w:rPr>
          <w:b/>
          <w:sz w:val="25"/>
          <w:szCs w:val="25"/>
          <w:lang w:eastAsia="ro-RO"/>
        </w:rPr>
        <w:t>Motivul emiterii actului normativ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223491" w:rsidRPr="000A725A" w14:paraId="47D7FD1D" w14:textId="77777777" w:rsidTr="00E669C2">
        <w:trPr>
          <w:trHeight w:val="841"/>
        </w:trPr>
        <w:tc>
          <w:tcPr>
            <w:tcW w:w="10490" w:type="dxa"/>
          </w:tcPr>
          <w:p w14:paraId="334278EB" w14:textId="47B290D3" w:rsidR="00742E10" w:rsidRPr="000A725A" w:rsidRDefault="00223491" w:rsidP="00564F95">
            <w:pPr>
              <w:autoSpaceDE w:val="0"/>
              <w:autoSpaceDN w:val="0"/>
              <w:adjustRightInd w:val="0"/>
              <w:spacing w:after="80"/>
              <w:jc w:val="both"/>
              <w:rPr>
                <w:sz w:val="25"/>
                <w:szCs w:val="25"/>
                <w:lang w:eastAsia="ro-RO"/>
              </w:rPr>
            </w:pPr>
            <w:r w:rsidRPr="000A725A">
              <w:rPr>
                <w:b/>
                <w:sz w:val="25"/>
                <w:szCs w:val="25"/>
                <w:lang w:eastAsia="ro-RO"/>
              </w:rPr>
              <w:t>2.1 Sursa proiectului de act normativ</w:t>
            </w:r>
            <w:r w:rsidRPr="000A725A">
              <w:rPr>
                <w:sz w:val="25"/>
                <w:szCs w:val="25"/>
                <w:lang w:eastAsia="ro-RO"/>
              </w:rPr>
              <w:t xml:space="preserve"> </w:t>
            </w:r>
          </w:p>
          <w:p w14:paraId="41A8C441" w14:textId="2424E5DC" w:rsidR="004C3769" w:rsidRDefault="004C3769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0A725A">
              <w:rPr>
                <w:bCs/>
                <w:sz w:val="25"/>
                <w:szCs w:val="25"/>
                <w:lang w:eastAsia="en-GB"/>
              </w:rPr>
              <w:t xml:space="preserve">În data de 31 iulie 2020 a intrat în vigoare Ordonanța de </w:t>
            </w:r>
            <w:r w:rsidR="009F64B2" w:rsidRPr="000A725A">
              <w:rPr>
                <w:bCs/>
                <w:sz w:val="25"/>
                <w:szCs w:val="25"/>
                <w:lang w:eastAsia="en-GB"/>
              </w:rPr>
              <w:t>u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rgență </w:t>
            </w:r>
            <w:r w:rsidR="009F64B2" w:rsidRPr="000A725A">
              <w:rPr>
                <w:bCs/>
                <w:sz w:val="25"/>
                <w:szCs w:val="25"/>
                <w:lang w:eastAsia="en-GB"/>
              </w:rPr>
              <w:t xml:space="preserve">a Guvernului 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nr. 122/2020 privind unele măsuri pentru asigurarea eficientizării procesului decizional al fondurilor externe nerambursabile destinate dezvoltării regionale în România. Astfel, la nivelul celor opt regiuni de dezvoltare ale României, </w:t>
            </w:r>
            <w:r w:rsidR="007879AD" w:rsidRPr="000A725A">
              <w:rPr>
                <w:bCs/>
                <w:sz w:val="25"/>
                <w:szCs w:val="25"/>
                <w:lang w:eastAsia="en-GB"/>
              </w:rPr>
              <w:t xml:space="preserve">Agențiile 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pentru </w:t>
            </w:r>
            <w:r w:rsidR="007879AD" w:rsidRPr="000A725A">
              <w:rPr>
                <w:bCs/>
                <w:sz w:val="25"/>
                <w:szCs w:val="25"/>
                <w:lang w:eastAsia="en-GB"/>
              </w:rPr>
              <w:t>Dezvoltare Regională</w:t>
            </w:r>
            <w:r w:rsidRPr="000A725A">
              <w:rPr>
                <w:bCs/>
                <w:sz w:val="25"/>
                <w:szCs w:val="25"/>
                <w:lang w:eastAsia="en-GB"/>
              </w:rPr>
              <w:t>, organizate potrivit Legii </w:t>
            </w:r>
            <w:hyperlink r:id="rId8" w:tgtFrame="_blank" w:history="1">
              <w:r w:rsidRPr="000A725A">
                <w:rPr>
                  <w:bCs/>
                  <w:sz w:val="25"/>
                  <w:szCs w:val="25"/>
                  <w:lang w:eastAsia="en-GB"/>
                </w:rPr>
                <w:t>nr. 315/2004</w:t>
              </w:r>
            </w:hyperlink>
            <w:r w:rsidRPr="000A725A">
              <w:rPr>
                <w:bCs/>
                <w:sz w:val="25"/>
                <w:szCs w:val="25"/>
                <w:lang w:eastAsia="en-GB"/>
              </w:rPr>
              <w:t xml:space="preserve"> privind dezvoltarea regională în România, cu modificările și completările ulterioare, îndeplinesc rolul de Autoritate de management pentru programele operaționale regionale 2021-2027.</w:t>
            </w:r>
          </w:p>
          <w:p w14:paraId="202CF3D5" w14:textId="18259189" w:rsidR="009E3F6A" w:rsidRPr="000A725A" w:rsidRDefault="00223491" w:rsidP="00564F95">
            <w:pPr>
              <w:autoSpaceDE w:val="0"/>
              <w:autoSpaceDN w:val="0"/>
              <w:adjustRightInd w:val="0"/>
              <w:spacing w:after="80"/>
              <w:jc w:val="both"/>
              <w:rPr>
                <w:b/>
                <w:sz w:val="25"/>
                <w:szCs w:val="25"/>
                <w:lang w:eastAsia="ro-RO"/>
              </w:rPr>
            </w:pPr>
            <w:r w:rsidRPr="000A725A">
              <w:rPr>
                <w:b/>
                <w:sz w:val="25"/>
                <w:szCs w:val="25"/>
                <w:lang w:eastAsia="ro-RO"/>
              </w:rPr>
              <w:t>2.2 Descrierea situației actuale</w:t>
            </w:r>
          </w:p>
          <w:p w14:paraId="546772CC" w14:textId="6836D471" w:rsidR="00580369" w:rsidRPr="000A725A" w:rsidRDefault="004D1632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>
              <w:rPr>
                <w:bCs/>
                <w:sz w:val="25"/>
                <w:szCs w:val="25"/>
                <w:lang w:eastAsia="en-GB"/>
              </w:rPr>
              <w:t>A</w:t>
            </w:r>
            <w:r w:rsidRPr="004D1632">
              <w:rPr>
                <w:bCs/>
                <w:sz w:val="25"/>
                <w:szCs w:val="25"/>
                <w:lang w:eastAsia="en-GB"/>
              </w:rPr>
              <w:t xml:space="preserve">utoritățile de management pentru cele opt Programe Operaționale Regionale </w:t>
            </w:r>
            <w:r>
              <w:rPr>
                <w:bCs/>
                <w:sz w:val="25"/>
                <w:szCs w:val="25"/>
                <w:lang w:eastAsia="en-GB"/>
              </w:rPr>
              <w:t xml:space="preserve">trebuie </w:t>
            </w:r>
            <w:r w:rsidRPr="004D1632">
              <w:rPr>
                <w:bCs/>
                <w:sz w:val="25"/>
                <w:szCs w:val="25"/>
                <w:lang w:eastAsia="en-GB"/>
              </w:rPr>
              <w:t>să fie funcționale</w:t>
            </w:r>
            <w:r>
              <w:rPr>
                <w:bCs/>
                <w:sz w:val="25"/>
                <w:szCs w:val="25"/>
                <w:lang w:eastAsia="en-GB"/>
              </w:rPr>
              <w:t xml:space="preserve"> și, în acest context, este necesară</w:t>
            </w:r>
            <w:r w:rsidRPr="004D1632">
              <w:rPr>
                <w:bCs/>
                <w:sz w:val="25"/>
                <w:szCs w:val="25"/>
                <w:lang w:eastAsia="en-GB"/>
              </w:rPr>
              <w:t xml:space="preserve"> asigura</w:t>
            </w:r>
            <w:r>
              <w:rPr>
                <w:bCs/>
                <w:sz w:val="25"/>
                <w:szCs w:val="25"/>
                <w:lang w:eastAsia="en-GB"/>
              </w:rPr>
              <w:t>rea</w:t>
            </w:r>
            <w:r w:rsidRPr="004D1632">
              <w:rPr>
                <w:bCs/>
                <w:sz w:val="25"/>
                <w:szCs w:val="25"/>
                <w:lang w:eastAsia="en-GB"/>
              </w:rPr>
              <w:t xml:space="preserve"> t</w:t>
            </w:r>
            <w:r>
              <w:rPr>
                <w:bCs/>
                <w:sz w:val="25"/>
                <w:szCs w:val="25"/>
                <w:lang w:eastAsia="en-GB"/>
              </w:rPr>
              <w:t>uturor</w:t>
            </w:r>
            <w:r w:rsidRPr="004D1632">
              <w:rPr>
                <w:bCs/>
                <w:sz w:val="25"/>
                <w:szCs w:val="25"/>
                <w:lang w:eastAsia="en-GB"/>
              </w:rPr>
              <w:t xml:space="preserve"> funcțiil</w:t>
            </w:r>
            <w:r>
              <w:rPr>
                <w:bCs/>
                <w:sz w:val="25"/>
                <w:szCs w:val="25"/>
                <w:lang w:eastAsia="en-GB"/>
              </w:rPr>
              <w:t>e</w:t>
            </w:r>
            <w:r w:rsidRPr="004D1632">
              <w:rPr>
                <w:bCs/>
                <w:sz w:val="25"/>
                <w:szCs w:val="25"/>
                <w:lang w:eastAsia="en-GB"/>
              </w:rPr>
              <w:t xml:space="preserve"> de sistem impuse de regulamentele europene. </w:t>
            </w:r>
            <w:r w:rsidR="00D82413" w:rsidRPr="000A725A">
              <w:rPr>
                <w:bCs/>
                <w:sz w:val="25"/>
                <w:szCs w:val="25"/>
                <w:lang w:eastAsia="en-GB"/>
              </w:rPr>
              <w:t>L</w:t>
            </w:r>
            <w:r w:rsidR="00B52483" w:rsidRPr="000A725A">
              <w:rPr>
                <w:bCs/>
                <w:sz w:val="25"/>
                <w:szCs w:val="25"/>
                <w:lang w:eastAsia="en-GB"/>
              </w:rPr>
              <w:t xml:space="preserve">ipsa reglementării </w:t>
            </w:r>
            <w:r w:rsidR="00F84336" w:rsidRPr="000A725A">
              <w:rPr>
                <w:bCs/>
                <w:sz w:val="25"/>
                <w:szCs w:val="25"/>
                <w:lang w:eastAsia="en-GB"/>
              </w:rPr>
              <w:t xml:space="preserve">imediate </w:t>
            </w:r>
            <w:r w:rsidR="00B52483" w:rsidRPr="000A725A">
              <w:rPr>
                <w:bCs/>
                <w:sz w:val="25"/>
                <w:szCs w:val="25"/>
                <w:lang w:eastAsia="en-GB"/>
              </w:rPr>
              <w:t>a</w:t>
            </w:r>
            <w:r w:rsidR="00580369" w:rsidRPr="000A725A">
              <w:rPr>
                <w:bCs/>
                <w:sz w:val="25"/>
                <w:szCs w:val="25"/>
                <w:lang w:eastAsia="en-GB"/>
              </w:rPr>
              <w:t xml:space="preserve"> cadrului legal și a condițiilor necesare pentru operaționalizarea autorităților de management la nivel regional </w:t>
            </w:r>
            <w:r w:rsidR="00DE36BB" w:rsidRPr="000A725A">
              <w:rPr>
                <w:bCs/>
                <w:sz w:val="25"/>
                <w:szCs w:val="25"/>
                <w:lang w:eastAsia="en-GB"/>
              </w:rPr>
              <w:t>c</w:t>
            </w:r>
            <w:r w:rsidR="00580369" w:rsidRPr="000A725A">
              <w:rPr>
                <w:bCs/>
                <w:sz w:val="25"/>
                <w:szCs w:val="25"/>
                <w:lang w:eastAsia="en-GB"/>
              </w:rPr>
              <w:t xml:space="preserve">onduc la demararea cu întârziere a implementării programelor operaționale regionale, având drept consecință un risc crescut de dezangajare a fondurilor externe nerambursabile, </w:t>
            </w:r>
            <w:r w:rsidR="000D4DDF" w:rsidRPr="000A725A">
              <w:rPr>
                <w:bCs/>
                <w:sz w:val="25"/>
                <w:szCs w:val="25"/>
                <w:lang w:eastAsia="en-GB"/>
              </w:rPr>
              <w:t>fapt care</w:t>
            </w:r>
            <w:r w:rsidR="00580369" w:rsidRPr="000A725A">
              <w:rPr>
                <w:bCs/>
                <w:sz w:val="25"/>
                <w:szCs w:val="25"/>
                <w:lang w:eastAsia="en-GB"/>
              </w:rPr>
              <w:t xml:space="preserve"> impune reglementarea în regim de urgență a acestei situații pentru a evita riscul de dezangajare în perioada 2021-2027</w:t>
            </w:r>
            <w:r w:rsidR="00A723D3" w:rsidRPr="000A725A">
              <w:rPr>
                <w:bCs/>
                <w:sz w:val="25"/>
                <w:szCs w:val="25"/>
                <w:lang w:eastAsia="en-GB"/>
              </w:rPr>
              <w:t>.</w:t>
            </w:r>
          </w:p>
          <w:p w14:paraId="75CC9582" w14:textId="7488430E" w:rsidR="00D82413" w:rsidRDefault="00B52483" w:rsidP="00564F95">
            <w:pPr>
              <w:spacing w:after="80" w:line="276" w:lineRule="auto"/>
              <w:jc w:val="both"/>
              <w:rPr>
                <w:sz w:val="25"/>
                <w:szCs w:val="25"/>
              </w:rPr>
            </w:pPr>
            <w:r w:rsidRPr="000A725A">
              <w:rPr>
                <w:bCs/>
                <w:sz w:val="25"/>
                <w:szCs w:val="25"/>
                <w:lang w:eastAsia="en-GB"/>
              </w:rPr>
              <w:t xml:space="preserve">Elementele menționate vizează interesul public și constituie o situație urgentă și extraordinară, a cărei reglementare nu poate fi amânată, pentru a </w:t>
            </w:r>
            <w:r w:rsidR="000E12A6" w:rsidRPr="000A725A">
              <w:rPr>
                <w:bCs/>
                <w:sz w:val="25"/>
                <w:szCs w:val="25"/>
                <w:lang w:eastAsia="en-GB"/>
              </w:rPr>
              <w:t xml:space="preserve">asigura instituirea cât mai rapidă a </w:t>
            </w:r>
            <w:r w:rsidR="00D82413" w:rsidRPr="000A725A">
              <w:rPr>
                <w:bCs/>
                <w:sz w:val="25"/>
                <w:szCs w:val="25"/>
                <w:lang w:eastAsia="en-GB"/>
              </w:rPr>
              <w:t>cadrului instituțional de gestionare a programelor</w:t>
            </w:r>
            <w:r w:rsidR="00D82413" w:rsidRPr="000A725A">
              <w:rPr>
                <w:sz w:val="25"/>
                <w:szCs w:val="25"/>
              </w:rPr>
              <w:t xml:space="preserve"> operaționale regionale pentru perioada de programare 2021-2027, precum și asigurarea unei bune gestiuni financiare a fondurilor destinate dezvoltării regionale.</w:t>
            </w:r>
          </w:p>
          <w:p w14:paraId="4238D1EB" w14:textId="4FC8C167" w:rsidR="00223491" w:rsidRPr="000A725A" w:rsidRDefault="00223491" w:rsidP="00564F95">
            <w:pPr>
              <w:spacing w:after="80"/>
              <w:jc w:val="both"/>
              <w:rPr>
                <w:b/>
                <w:sz w:val="25"/>
                <w:szCs w:val="25"/>
                <w:lang w:eastAsia="ro-RO"/>
              </w:rPr>
            </w:pPr>
            <w:r w:rsidRPr="000A725A">
              <w:rPr>
                <w:b/>
                <w:sz w:val="25"/>
                <w:szCs w:val="25"/>
                <w:lang w:eastAsia="ro-RO"/>
              </w:rPr>
              <w:t>2.3 Schimbări preconizate</w:t>
            </w:r>
          </w:p>
          <w:p w14:paraId="3599BB42" w14:textId="1028C862" w:rsidR="005E7699" w:rsidRDefault="005E7699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0A725A">
              <w:rPr>
                <w:bCs/>
                <w:sz w:val="25"/>
                <w:szCs w:val="25"/>
                <w:lang w:eastAsia="en-GB"/>
              </w:rPr>
              <w:t xml:space="preserve">Implementarea eficientă a fondurilor alocate programelor operaționale regionale este în corelație directă cu capacitatea autorităților de management </w:t>
            </w:r>
            <w:r w:rsidR="00CE0AEE" w:rsidRPr="000A725A">
              <w:rPr>
                <w:bCs/>
                <w:sz w:val="25"/>
                <w:szCs w:val="25"/>
                <w:lang w:eastAsia="en-GB"/>
              </w:rPr>
              <w:t>stabilite pentru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 îndeplini</w:t>
            </w:r>
            <w:r w:rsidR="00CE0AEE" w:rsidRPr="000A725A">
              <w:rPr>
                <w:bCs/>
                <w:sz w:val="25"/>
                <w:szCs w:val="25"/>
                <w:lang w:eastAsia="en-GB"/>
              </w:rPr>
              <w:t>rea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 funcțiil</w:t>
            </w:r>
            <w:r w:rsidR="00CE0AEE" w:rsidRPr="000A725A">
              <w:rPr>
                <w:bCs/>
                <w:sz w:val="25"/>
                <w:szCs w:val="25"/>
                <w:lang w:eastAsia="en-GB"/>
              </w:rPr>
              <w:t>or</w:t>
            </w:r>
            <w:r w:rsidRPr="000A725A">
              <w:rPr>
                <w:bCs/>
                <w:sz w:val="25"/>
                <w:szCs w:val="25"/>
                <w:lang w:eastAsia="en-GB"/>
              </w:rPr>
              <w:t>/responsabilitățil</w:t>
            </w:r>
            <w:r w:rsidR="00CE0AEE" w:rsidRPr="000A725A">
              <w:rPr>
                <w:bCs/>
                <w:sz w:val="25"/>
                <w:szCs w:val="25"/>
                <w:lang w:eastAsia="en-GB"/>
              </w:rPr>
              <w:t>or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 prevăzute în regulamentele europene și în legislația națională, inclusiv asigurarea unei bune gestiuni financiare a fondurilor destinate dezvoltării regionale.</w:t>
            </w:r>
          </w:p>
          <w:p w14:paraId="7834B3B7" w14:textId="6C26FD84" w:rsidR="00340A5E" w:rsidRPr="00340A5E" w:rsidRDefault="00340A5E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340A5E">
              <w:rPr>
                <w:bCs/>
                <w:sz w:val="25"/>
                <w:szCs w:val="25"/>
                <w:lang w:eastAsia="en-GB"/>
              </w:rPr>
              <w:t xml:space="preserve">În scopul asigurării consolidării cadrului instituțional pentru Programele </w:t>
            </w:r>
            <w:r w:rsidR="00D30733" w:rsidRPr="00340A5E">
              <w:rPr>
                <w:bCs/>
                <w:sz w:val="25"/>
                <w:szCs w:val="25"/>
                <w:lang w:eastAsia="en-GB"/>
              </w:rPr>
              <w:t>Operaționale</w:t>
            </w:r>
            <w:r w:rsidRPr="00340A5E">
              <w:rPr>
                <w:bCs/>
                <w:sz w:val="25"/>
                <w:szCs w:val="25"/>
                <w:lang w:eastAsia="en-GB"/>
              </w:rPr>
              <w:t xml:space="preserve"> Regionale 2021-2027, se impune clarificarea faptului că, în exercitarea  atribuțiilor prevăzute de Regulamentul (UE) nr. </w:t>
            </w:r>
            <w:r w:rsidRPr="00340A5E">
              <w:rPr>
                <w:bCs/>
                <w:sz w:val="25"/>
                <w:szCs w:val="25"/>
                <w:lang w:eastAsia="en-GB"/>
              </w:rPr>
              <w:lastRenderedPageBreak/>
              <w:t xml:space="preserve">2021/1060, Agențiile </w:t>
            </w:r>
            <w:r w:rsidR="007879AD">
              <w:rPr>
                <w:bCs/>
                <w:sz w:val="25"/>
                <w:szCs w:val="25"/>
                <w:lang w:eastAsia="en-GB"/>
              </w:rPr>
              <w:t>pentru</w:t>
            </w:r>
            <w:r w:rsidRPr="00340A5E">
              <w:rPr>
                <w:bCs/>
                <w:sz w:val="25"/>
                <w:szCs w:val="25"/>
                <w:lang w:eastAsia="en-GB"/>
              </w:rPr>
              <w:t xml:space="preserve"> Dezvoltare Regională au prerogative de putere publică, exclusiv pentru îndeplinirea atribuțiilor care le revin ca și autorități de management.</w:t>
            </w:r>
          </w:p>
          <w:p w14:paraId="249B74BB" w14:textId="464BA495" w:rsidR="00607804" w:rsidRDefault="00340A5E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340A5E">
              <w:rPr>
                <w:bCs/>
                <w:sz w:val="25"/>
                <w:szCs w:val="25"/>
                <w:lang w:eastAsia="en-GB"/>
              </w:rPr>
              <w:t>Astfel, deciziile luate în procesul de gestionare și control al programelor operaționale au forță juridică obligatorie pentru solicitanți, beneficiari sau alte entități cu care intră în raporturi juridice în exercitarea funcțiilor.</w:t>
            </w:r>
          </w:p>
          <w:p w14:paraId="71824B7C" w14:textId="263C1AD5" w:rsidR="00D30733" w:rsidRDefault="00340A5E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ED637E">
              <w:rPr>
                <w:bCs/>
                <w:sz w:val="25"/>
                <w:szCs w:val="25"/>
                <w:lang w:eastAsia="en-GB"/>
              </w:rPr>
              <w:t>În exercitarea rolului de autorități de management pentru Programele Operaționale Regionale pentru perioada de programare 2021-2027 precum și în scopul exercitării funcțiilor de prevăzute la art.72-75 din Regulamentul (UE) nr.</w:t>
            </w:r>
            <w:r w:rsidR="007879AD" w:rsidRPr="00ED637E">
              <w:rPr>
                <w:bCs/>
                <w:sz w:val="25"/>
                <w:szCs w:val="25"/>
                <w:lang w:eastAsia="en-GB"/>
              </w:rPr>
              <w:t xml:space="preserve"> </w:t>
            </w:r>
            <w:r w:rsidRPr="00ED637E">
              <w:rPr>
                <w:bCs/>
                <w:sz w:val="25"/>
                <w:szCs w:val="25"/>
                <w:lang w:eastAsia="en-GB"/>
              </w:rPr>
              <w:t>2021/1060, Agențiile pentru Dezvoltare Regională</w:t>
            </w:r>
            <w:r w:rsidR="00ED637E" w:rsidRPr="00ED637E">
              <w:rPr>
                <w:bCs/>
                <w:sz w:val="25"/>
                <w:szCs w:val="25"/>
                <w:lang w:eastAsia="en-GB"/>
              </w:rPr>
              <w:t xml:space="preserve"> desfășoară activități de gestionare a fondurilor europene nerambursabile în domeniul dezvoltării regionale, aferente perioadei de programare 2021-2027 având un caracter special care implică exercitarea prerogativelor de putere publică</w:t>
            </w:r>
            <w:r w:rsidRPr="00ED637E">
              <w:rPr>
                <w:bCs/>
                <w:sz w:val="25"/>
                <w:szCs w:val="25"/>
                <w:lang w:eastAsia="en-GB"/>
              </w:rPr>
              <w:t>, în sensul</w:t>
            </w:r>
            <w:r w:rsidR="00D30733" w:rsidRPr="00ED637E">
              <w:rPr>
                <w:bCs/>
              </w:rPr>
              <w:t xml:space="preserve"> </w:t>
            </w:r>
            <w:r w:rsidR="00ED637E" w:rsidRPr="00ED637E">
              <w:rPr>
                <w:bCs/>
              </w:rPr>
              <w:t>completării de la art.</w:t>
            </w:r>
            <w:r w:rsidR="00ED637E">
              <w:rPr>
                <w:bCs/>
              </w:rPr>
              <w:t xml:space="preserve"> </w:t>
            </w:r>
            <w:r w:rsidR="00ED637E" w:rsidRPr="00ED637E">
              <w:rPr>
                <w:bCs/>
              </w:rPr>
              <w:t xml:space="preserve">370 alin. (3) din </w:t>
            </w:r>
            <w:r w:rsidR="00D30733" w:rsidRPr="00ED637E">
              <w:rPr>
                <w:bCs/>
              </w:rPr>
              <w:t>Ordonanț</w:t>
            </w:r>
            <w:r w:rsidR="00ED637E" w:rsidRPr="00ED637E">
              <w:rPr>
                <w:bCs/>
              </w:rPr>
              <w:t>a</w:t>
            </w:r>
            <w:r w:rsidR="00D30733" w:rsidRPr="00ED637E">
              <w:rPr>
                <w:bCs/>
              </w:rPr>
              <w:t xml:space="preserve"> de urgență a Guvernului nr.57/2019 privind Codul administrativ</w:t>
            </w:r>
            <w:r w:rsidRPr="00ED637E">
              <w:rPr>
                <w:bCs/>
                <w:sz w:val="25"/>
                <w:szCs w:val="25"/>
                <w:lang w:eastAsia="en-GB"/>
              </w:rPr>
              <w:t>.</w:t>
            </w:r>
          </w:p>
          <w:p w14:paraId="783AA4BA" w14:textId="368E1BBD" w:rsidR="00FA6C50" w:rsidRPr="000A725A" w:rsidRDefault="00FA6C50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0A725A">
              <w:rPr>
                <w:bCs/>
                <w:sz w:val="25"/>
                <w:szCs w:val="25"/>
                <w:lang w:eastAsia="en-GB"/>
              </w:rPr>
              <w:t xml:space="preserve">În absența adoptării urgente a măsurilor cuprinse în actul normativ, se va întârzia procesul de </w:t>
            </w:r>
            <w:r w:rsidR="00E916EC" w:rsidRPr="000A725A">
              <w:rPr>
                <w:bCs/>
                <w:sz w:val="25"/>
                <w:szCs w:val="25"/>
                <w:lang w:eastAsia="en-GB"/>
              </w:rPr>
              <w:t xml:space="preserve">implementare a programelor operaționale regionale având drept consecință un risc crescut de dezangajare a fondurilor externe nerambursabile ceea ce </w:t>
            </w:r>
            <w:r w:rsidRPr="000A725A">
              <w:rPr>
                <w:bCs/>
                <w:sz w:val="25"/>
                <w:szCs w:val="25"/>
                <w:lang w:eastAsia="en-GB"/>
              </w:rPr>
              <w:t>constituie o situație urgentă și extraordinară, a cărei reglementare nu poate fi amânată</w:t>
            </w:r>
            <w:r w:rsidR="00E916EC" w:rsidRPr="000A725A">
              <w:rPr>
                <w:bCs/>
                <w:sz w:val="25"/>
                <w:szCs w:val="25"/>
                <w:lang w:eastAsia="en-GB"/>
              </w:rPr>
              <w:t xml:space="preserve">. </w:t>
            </w:r>
          </w:p>
          <w:p w14:paraId="7ADEEE9F" w14:textId="5575494A" w:rsidR="007879AD" w:rsidRPr="007879AD" w:rsidRDefault="00CE0AEE" w:rsidP="00564F95">
            <w:pPr>
              <w:spacing w:after="80" w:line="276" w:lineRule="auto"/>
              <w:jc w:val="both"/>
              <w:rPr>
                <w:bCs/>
                <w:sz w:val="25"/>
                <w:szCs w:val="25"/>
                <w:lang w:eastAsia="en-GB"/>
              </w:rPr>
            </w:pPr>
            <w:r w:rsidRPr="000A725A">
              <w:rPr>
                <w:bCs/>
                <w:sz w:val="25"/>
                <w:szCs w:val="25"/>
                <w:lang w:eastAsia="en-GB"/>
              </w:rPr>
              <w:t xml:space="preserve">Reglementarea acestor aspecte </w:t>
            </w:r>
            <w:r w:rsidR="0012183D" w:rsidRPr="000A725A">
              <w:rPr>
                <w:bCs/>
                <w:sz w:val="25"/>
                <w:szCs w:val="25"/>
                <w:lang w:eastAsia="en-GB"/>
              </w:rPr>
              <w:t>în regim de urgență</w:t>
            </w:r>
            <w:r w:rsidRPr="000A725A">
              <w:rPr>
                <w:bCs/>
                <w:sz w:val="25"/>
                <w:szCs w:val="25"/>
                <w:lang w:eastAsia="en-GB"/>
              </w:rPr>
              <w:t xml:space="preserve"> este esențială având în vedere impactul direct asupra gradului de absorbție a fondurilor externe nerambursabile alocate României cu efecte în dezvoltarea </w:t>
            </w:r>
            <w:proofErr w:type="spellStart"/>
            <w:r w:rsidRPr="000A725A">
              <w:rPr>
                <w:bCs/>
                <w:sz w:val="25"/>
                <w:szCs w:val="25"/>
                <w:lang w:eastAsia="en-GB"/>
              </w:rPr>
              <w:t>socio</w:t>
            </w:r>
            <w:proofErr w:type="spellEnd"/>
            <w:r w:rsidRPr="000A725A">
              <w:rPr>
                <w:bCs/>
                <w:sz w:val="25"/>
                <w:szCs w:val="25"/>
                <w:lang w:eastAsia="en-GB"/>
              </w:rPr>
              <w:t xml:space="preserve">-economică la nivel național.   </w:t>
            </w:r>
          </w:p>
          <w:p w14:paraId="45862F79" w14:textId="4F4FE63B" w:rsidR="00223491" w:rsidRPr="000A725A" w:rsidRDefault="00223491" w:rsidP="00564F95">
            <w:pPr>
              <w:autoSpaceDE w:val="0"/>
              <w:autoSpaceDN w:val="0"/>
              <w:adjustRightInd w:val="0"/>
              <w:spacing w:after="80"/>
              <w:jc w:val="both"/>
              <w:rPr>
                <w:bCs/>
                <w:sz w:val="25"/>
                <w:szCs w:val="25"/>
                <w:lang w:eastAsia="en-GB"/>
              </w:rPr>
            </w:pPr>
            <w:r w:rsidRPr="000A725A">
              <w:rPr>
                <w:b/>
                <w:bCs/>
                <w:sz w:val="25"/>
                <w:szCs w:val="25"/>
                <w:lang w:eastAsia="en-GB"/>
              </w:rPr>
              <w:t>2.4 Alte informații</w:t>
            </w:r>
            <w:r w:rsidR="0064777F" w:rsidRPr="000A725A">
              <w:rPr>
                <w:b/>
                <w:bCs/>
                <w:sz w:val="25"/>
                <w:szCs w:val="25"/>
                <w:lang w:eastAsia="en-GB"/>
              </w:rPr>
              <w:t xml:space="preserve"> *)</w:t>
            </w:r>
          </w:p>
        </w:tc>
      </w:tr>
    </w:tbl>
    <w:p w14:paraId="4794020D" w14:textId="0874FE79" w:rsidR="00223491" w:rsidRPr="000A725A" w:rsidRDefault="003864F6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lastRenderedPageBreak/>
        <w:t>Secțiunea</w:t>
      </w:r>
      <w:r w:rsidR="00670C79" w:rsidRPr="000A725A">
        <w:rPr>
          <w:b/>
          <w:sz w:val="25"/>
          <w:szCs w:val="25"/>
        </w:rPr>
        <w:t xml:space="preserve"> a 3-a</w:t>
      </w:r>
    </w:p>
    <w:p w14:paraId="4E4A7A8E" w14:textId="485C7CAC" w:rsidR="00670C79" w:rsidRPr="000A725A" w:rsidRDefault="00670C79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 xml:space="preserve">Impactul socioeconomic </w:t>
      </w:r>
      <w:r w:rsidR="0064777F" w:rsidRPr="000A725A">
        <w:rPr>
          <w:b/>
          <w:sz w:val="25"/>
          <w:szCs w:val="25"/>
        </w:rPr>
        <w:t>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F72189" w:rsidRPr="000A725A" w14:paraId="4F7B7B5A" w14:textId="77777777" w:rsidTr="007C07B3">
        <w:tc>
          <w:tcPr>
            <w:tcW w:w="10533" w:type="dxa"/>
          </w:tcPr>
          <w:p w14:paraId="612A275C" w14:textId="77777777" w:rsidR="00F72189" w:rsidRPr="000A725A" w:rsidRDefault="00F72189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3.1 Descrierea generală a beneficiilor și costurilor estimate ca urmare a intrării în vigoare a actului normativ</w:t>
            </w:r>
          </w:p>
          <w:p w14:paraId="190C27FD" w14:textId="1C7B5582" w:rsidR="00FB45DC" w:rsidRPr="000A725A" w:rsidRDefault="00F72189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3.2 Impactul social</w:t>
            </w:r>
          </w:p>
          <w:p w14:paraId="49F54BE2" w14:textId="14D2A094" w:rsidR="00FB45DC" w:rsidRPr="000A725A" w:rsidRDefault="00F72189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 xml:space="preserve">3.3. Impactul asupra drepturilor și libertăților fundamentale ale omului </w:t>
            </w:r>
            <w:r w:rsidR="00FB45DC" w:rsidRPr="000A725A">
              <w:rPr>
                <w:bCs/>
                <w:color w:val="FF0000"/>
                <w:sz w:val="25"/>
                <w:szCs w:val="25"/>
              </w:rPr>
              <w:t>.</w:t>
            </w:r>
          </w:p>
          <w:p w14:paraId="139B6ECC" w14:textId="4CF6319F" w:rsidR="00FB45DC" w:rsidRPr="000A725A" w:rsidRDefault="00FD3526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3.4. Impactul macroeconomic</w:t>
            </w:r>
          </w:p>
          <w:p w14:paraId="1B16924E" w14:textId="103C05A4" w:rsidR="00FB45DC" w:rsidRPr="000A725A" w:rsidRDefault="00F72189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</w:t>
            </w:r>
            <w:r w:rsidR="00FD3526" w:rsidRPr="000A725A">
              <w:rPr>
                <w:b/>
                <w:sz w:val="25"/>
                <w:szCs w:val="25"/>
              </w:rPr>
              <w:t>4</w:t>
            </w:r>
            <w:r w:rsidRPr="000A725A">
              <w:rPr>
                <w:b/>
                <w:sz w:val="25"/>
                <w:szCs w:val="25"/>
              </w:rPr>
              <w:t xml:space="preserve">.1 Impactul asupra </w:t>
            </w:r>
            <w:r w:rsidR="00FD3526" w:rsidRPr="000A725A">
              <w:rPr>
                <w:b/>
                <w:sz w:val="25"/>
                <w:szCs w:val="25"/>
              </w:rPr>
              <w:t xml:space="preserve">economiei și asupra </w:t>
            </w:r>
            <w:r w:rsidRPr="000A725A">
              <w:rPr>
                <w:b/>
                <w:sz w:val="25"/>
                <w:szCs w:val="25"/>
              </w:rPr>
              <w:t>principalilor indicatori macroeconomici</w:t>
            </w:r>
          </w:p>
          <w:p w14:paraId="18C98DD5" w14:textId="6D8BDB13" w:rsidR="00F72189" w:rsidRPr="000A725A" w:rsidRDefault="00F72189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</w:t>
            </w:r>
            <w:r w:rsidR="00FD3526" w:rsidRPr="000A725A">
              <w:rPr>
                <w:b/>
                <w:sz w:val="25"/>
                <w:szCs w:val="25"/>
              </w:rPr>
              <w:t>4</w:t>
            </w:r>
            <w:r w:rsidRPr="000A725A">
              <w:rPr>
                <w:b/>
                <w:sz w:val="25"/>
                <w:szCs w:val="25"/>
              </w:rPr>
              <w:t>.2 Impactul asupra mediului concurențial si domeniul</w:t>
            </w:r>
            <w:r w:rsidR="00FB45DC" w:rsidRPr="000A725A">
              <w:rPr>
                <w:b/>
                <w:sz w:val="25"/>
                <w:szCs w:val="25"/>
              </w:rPr>
              <w:t>ui</w:t>
            </w:r>
            <w:r w:rsidRPr="000A725A">
              <w:rPr>
                <w:b/>
                <w:sz w:val="25"/>
                <w:szCs w:val="25"/>
              </w:rPr>
              <w:t xml:space="preserve"> ajutoarelor de stat</w:t>
            </w:r>
          </w:p>
          <w:p w14:paraId="5D645A5F" w14:textId="6E721794" w:rsidR="00F72189" w:rsidRPr="000A725A" w:rsidRDefault="00F72189" w:rsidP="00564F95">
            <w:pPr>
              <w:spacing w:after="80"/>
              <w:jc w:val="both"/>
              <w:rPr>
                <w:color w:val="FF0000"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</w:t>
            </w:r>
            <w:r w:rsidR="00FD3526" w:rsidRPr="000A725A">
              <w:rPr>
                <w:b/>
                <w:sz w:val="25"/>
                <w:szCs w:val="25"/>
              </w:rPr>
              <w:t>5</w:t>
            </w:r>
            <w:r w:rsidRPr="000A725A">
              <w:rPr>
                <w:b/>
                <w:sz w:val="25"/>
                <w:szCs w:val="25"/>
              </w:rPr>
              <w:t>. Impactul asupra mediului de afaceri</w:t>
            </w:r>
          </w:p>
          <w:p w14:paraId="6BA44179" w14:textId="6BBF570F" w:rsidR="00FD3526" w:rsidRPr="000A725A" w:rsidRDefault="00FD3526" w:rsidP="00564F95">
            <w:pPr>
              <w:spacing w:after="80"/>
              <w:jc w:val="both"/>
              <w:rPr>
                <w:b/>
                <w:sz w:val="25"/>
                <w:szCs w:val="25"/>
              </w:rPr>
            </w:pPr>
            <w:r w:rsidRPr="000A725A">
              <w:rPr>
                <w:b/>
                <w:sz w:val="25"/>
                <w:szCs w:val="25"/>
              </w:rPr>
              <w:t>3.6 Impactul asupra mediului înconjurător</w:t>
            </w:r>
          </w:p>
          <w:p w14:paraId="55CFDA7E" w14:textId="7F8C3A7E" w:rsidR="00FD3526" w:rsidRPr="000A725A" w:rsidRDefault="00FD3526" w:rsidP="00564F95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3.7. Evaluarea costurilor și beneficiilor din perspectiva inovării și digitalizării</w:t>
            </w:r>
          </w:p>
          <w:p w14:paraId="2ABFD9F1" w14:textId="77777777" w:rsidR="00FF587A" w:rsidRPr="000A725A" w:rsidRDefault="00FD3526" w:rsidP="00564F95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3.8 Evaluarea costurilor și beneficiilor din perspectiva dezvoltării durabile</w:t>
            </w:r>
          </w:p>
          <w:p w14:paraId="041FB550" w14:textId="524BA0C7" w:rsidR="00FD3526" w:rsidRPr="000A725A" w:rsidRDefault="00FD3526" w:rsidP="00564F95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3.9. Alte informații</w:t>
            </w:r>
          </w:p>
        </w:tc>
      </w:tr>
    </w:tbl>
    <w:p w14:paraId="514BD53C" w14:textId="77777777" w:rsidR="00622C5D" w:rsidRDefault="00622C5D" w:rsidP="000E7A8D">
      <w:pPr>
        <w:tabs>
          <w:tab w:val="left" w:pos="90"/>
        </w:tabs>
        <w:spacing w:after="120"/>
        <w:jc w:val="both"/>
        <w:rPr>
          <w:b/>
          <w:sz w:val="25"/>
          <w:szCs w:val="25"/>
        </w:rPr>
        <w:sectPr w:rsidR="00622C5D" w:rsidSect="00DF3CC8">
          <w:footerReference w:type="even" r:id="rId9"/>
          <w:footerReference w:type="default" r:id="rId10"/>
          <w:pgSz w:w="12240" w:h="15840"/>
          <w:pgMar w:top="630" w:right="851" w:bottom="0" w:left="851" w:header="709" w:footer="709" w:gutter="0"/>
          <w:cols w:space="708"/>
          <w:docGrid w:linePitch="360"/>
        </w:sectPr>
      </w:pPr>
    </w:p>
    <w:p w14:paraId="20A2BC5C" w14:textId="400346CD" w:rsidR="005A13C5" w:rsidRPr="000A725A" w:rsidRDefault="00670C79" w:rsidP="000E7A8D">
      <w:pPr>
        <w:tabs>
          <w:tab w:val="left" w:pos="90"/>
        </w:tabs>
        <w:spacing w:after="120"/>
        <w:jc w:val="center"/>
        <w:rPr>
          <w:b/>
          <w:sz w:val="25"/>
          <w:szCs w:val="25"/>
        </w:rPr>
      </w:pPr>
      <w:proofErr w:type="spellStart"/>
      <w:r w:rsidRPr="000A725A">
        <w:rPr>
          <w:b/>
          <w:sz w:val="25"/>
          <w:szCs w:val="25"/>
        </w:rPr>
        <w:lastRenderedPageBreak/>
        <w:t>Secţiunea</w:t>
      </w:r>
      <w:proofErr w:type="spellEnd"/>
      <w:r w:rsidRPr="000A725A">
        <w:rPr>
          <w:b/>
          <w:sz w:val="25"/>
          <w:szCs w:val="25"/>
        </w:rPr>
        <w:t xml:space="preserve"> a 4-a</w:t>
      </w:r>
    </w:p>
    <w:p w14:paraId="34AED0C5" w14:textId="6FDCDC66" w:rsidR="00670C79" w:rsidRPr="000A725A" w:rsidRDefault="00670C79" w:rsidP="000E7A8D">
      <w:pPr>
        <w:tabs>
          <w:tab w:val="left" w:pos="90"/>
        </w:tabs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 xml:space="preserve">Impactul financiar asupra bugetului </w:t>
      </w:r>
      <w:r w:rsidR="0064777F" w:rsidRPr="000A725A">
        <w:rPr>
          <w:b/>
          <w:sz w:val="25"/>
          <w:szCs w:val="25"/>
        </w:rPr>
        <w:t>general</w:t>
      </w:r>
      <w:r w:rsidRPr="000A725A">
        <w:rPr>
          <w:b/>
          <w:sz w:val="25"/>
          <w:szCs w:val="25"/>
        </w:rPr>
        <w:t xml:space="preserve"> consolidat atât pe termen scurt, pentru</w:t>
      </w:r>
      <w:r w:rsidR="00DB71DB" w:rsidRPr="000A725A">
        <w:rPr>
          <w:b/>
          <w:sz w:val="25"/>
          <w:szCs w:val="25"/>
        </w:rPr>
        <w:t xml:space="preserve"> </w:t>
      </w:r>
      <w:r w:rsidRPr="000A725A">
        <w:rPr>
          <w:b/>
          <w:sz w:val="25"/>
          <w:szCs w:val="25"/>
        </w:rPr>
        <w:t xml:space="preserve">anul curent, cât </w:t>
      </w:r>
      <w:proofErr w:type="spellStart"/>
      <w:r w:rsidRPr="000A725A">
        <w:rPr>
          <w:b/>
          <w:sz w:val="25"/>
          <w:szCs w:val="25"/>
        </w:rPr>
        <w:t>şi</w:t>
      </w:r>
      <w:proofErr w:type="spellEnd"/>
      <w:r w:rsidRPr="000A725A">
        <w:rPr>
          <w:b/>
          <w:sz w:val="25"/>
          <w:szCs w:val="25"/>
        </w:rPr>
        <w:t xml:space="preserve"> pe termen lung (pe 5 ani)</w:t>
      </w:r>
      <w:r w:rsidR="003034B1" w:rsidRPr="000A725A">
        <w:rPr>
          <w:b/>
          <w:sz w:val="25"/>
          <w:szCs w:val="25"/>
        </w:rPr>
        <w:t>, inclusiv informații cu privire la cheltuieli și venituri</w:t>
      </w:r>
      <w:r w:rsidR="0064777F" w:rsidRPr="000A725A">
        <w:rPr>
          <w:b/>
          <w:sz w:val="25"/>
          <w:szCs w:val="25"/>
        </w:rPr>
        <w:t xml:space="preserve"> ***)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058"/>
        <w:gridCol w:w="1366"/>
        <w:gridCol w:w="1466"/>
        <w:gridCol w:w="1366"/>
        <w:gridCol w:w="1135"/>
        <w:gridCol w:w="1448"/>
      </w:tblGrid>
      <w:tr w:rsidR="009A76F9" w:rsidRPr="000A725A" w14:paraId="0C843357" w14:textId="77777777" w:rsidTr="0037486B">
        <w:tc>
          <w:tcPr>
            <w:tcW w:w="10533" w:type="dxa"/>
            <w:gridSpan w:val="7"/>
          </w:tcPr>
          <w:p w14:paraId="33061C9B" w14:textId="7824EB12" w:rsidR="009A76F9" w:rsidRPr="000A725A" w:rsidRDefault="009A76F9" w:rsidP="00622C5D">
            <w:pPr>
              <w:pStyle w:val="ListParagraph"/>
              <w:numPr>
                <w:ilvl w:val="0"/>
                <w:numId w:val="13"/>
              </w:numPr>
              <w:spacing w:after="80"/>
              <w:contextualSpacing w:val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 w:rsidRPr="000A725A">
              <w:rPr>
                <w:rFonts w:ascii="Times New Roman" w:hAnsi="Times New Roman" w:cs="Times New Roman"/>
                <w:sz w:val="25"/>
                <w:szCs w:val="25"/>
              </w:rPr>
              <w:t>În mii lei (RON)</w:t>
            </w:r>
          </w:p>
        </w:tc>
      </w:tr>
      <w:tr w:rsidR="00520BE3" w:rsidRPr="000A725A" w14:paraId="57D824B3" w14:textId="77777777" w:rsidTr="005A13C5">
        <w:tc>
          <w:tcPr>
            <w:tcW w:w="2694" w:type="dxa"/>
          </w:tcPr>
          <w:p w14:paraId="318BEE35" w14:textId="77777777" w:rsidR="00670C79" w:rsidRPr="000A725A" w:rsidRDefault="00670C79" w:rsidP="00622C5D">
            <w:pPr>
              <w:pStyle w:val="Heading2"/>
              <w:spacing w:after="80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Indicatori</w:t>
            </w:r>
          </w:p>
        </w:tc>
        <w:tc>
          <w:tcPr>
            <w:tcW w:w="1058" w:type="dxa"/>
          </w:tcPr>
          <w:p w14:paraId="603E3C85" w14:textId="129C77CD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An</w:t>
            </w:r>
            <w:r w:rsidR="009A76F9" w:rsidRPr="000A725A">
              <w:rPr>
                <w:sz w:val="25"/>
                <w:szCs w:val="25"/>
              </w:rPr>
              <w:t>ul</w:t>
            </w:r>
            <w:r w:rsidRPr="000A725A">
              <w:rPr>
                <w:sz w:val="25"/>
                <w:szCs w:val="25"/>
              </w:rPr>
              <w:t xml:space="preserve"> curent</w:t>
            </w:r>
          </w:p>
        </w:tc>
        <w:tc>
          <w:tcPr>
            <w:tcW w:w="5333" w:type="dxa"/>
            <w:gridSpan w:val="4"/>
          </w:tcPr>
          <w:p w14:paraId="4EA4AF47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Următorii 4 ani</w:t>
            </w:r>
          </w:p>
        </w:tc>
        <w:tc>
          <w:tcPr>
            <w:tcW w:w="1448" w:type="dxa"/>
          </w:tcPr>
          <w:p w14:paraId="1EE52564" w14:textId="74A4CFA0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Media </w:t>
            </w:r>
            <w:r w:rsidR="009A76F9" w:rsidRPr="000A725A">
              <w:rPr>
                <w:sz w:val="25"/>
                <w:szCs w:val="25"/>
              </w:rPr>
              <w:t>pe</w:t>
            </w:r>
            <w:r w:rsidRPr="000A725A">
              <w:rPr>
                <w:sz w:val="25"/>
                <w:szCs w:val="25"/>
              </w:rPr>
              <w:t xml:space="preserve"> 5 ani</w:t>
            </w:r>
          </w:p>
        </w:tc>
      </w:tr>
      <w:tr w:rsidR="00520BE3" w:rsidRPr="000A725A" w14:paraId="31AEB740" w14:textId="77777777" w:rsidTr="005A13C5">
        <w:tc>
          <w:tcPr>
            <w:tcW w:w="2694" w:type="dxa"/>
          </w:tcPr>
          <w:p w14:paraId="1A04C9C9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1</w:t>
            </w:r>
          </w:p>
        </w:tc>
        <w:tc>
          <w:tcPr>
            <w:tcW w:w="1058" w:type="dxa"/>
            <w:vAlign w:val="center"/>
          </w:tcPr>
          <w:p w14:paraId="44BDE6EE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2</w:t>
            </w:r>
          </w:p>
        </w:tc>
        <w:tc>
          <w:tcPr>
            <w:tcW w:w="1366" w:type="dxa"/>
            <w:vAlign w:val="center"/>
          </w:tcPr>
          <w:p w14:paraId="44511A2B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3</w:t>
            </w:r>
          </w:p>
        </w:tc>
        <w:tc>
          <w:tcPr>
            <w:tcW w:w="1466" w:type="dxa"/>
            <w:vAlign w:val="center"/>
          </w:tcPr>
          <w:p w14:paraId="7665B810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4</w:t>
            </w:r>
          </w:p>
        </w:tc>
        <w:tc>
          <w:tcPr>
            <w:tcW w:w="1366" w:type="dxa"/>
            <w:vAlign w:val="center"/>
          </w:tcPr>
          <w:p w14:paraId="375332DA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5</w:t>
            </w:r>
          </w:p>
        </w:tc>
        <w:tc>
          <w:tcPr>
            <w:tcW w:w="1135" w:type="dxa"/>
            <w:vAlign w:val="center"/>
          </w:tcPr>
          <w:p w14:paraId="0DD2A48C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6</w:t>
            </w:r>
          </w:p>
        </w:tc>
        <w:tc>
          <w:tcPr>
            <w:tcW w:w="1448" w:type="dxa"/>
            <w:vAlign w:val="center"/>
          </w:tcPr>
          <w:p w14:paraId="64FF500C" w14:textId="77777777" w:rsidR="00670C79" w:rsidRPr="000A725A" w:rsidRDefault="00670C79" w:rsidP="00622C5D">
            <w:pPr>
              <w:spacing w:after="80"/>
              <w:jc w:val="center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7</w:t>
            </w:r>
          </w:p>
        </w:tc>
      </w:tr>
      <w:tr w:rsidR="00520BE3" w:rsidRPr="000A725A" w14:paraId="24F374CE" w14:textId="77777777" w:rsidTr="005A13C5">
        <w:tc>
          <w:tcPr>
            <w:tcW w:w="2694" w:type="dxa"/>
          </w:tcPr>
          <w:p w14:paraId="7075F3AB" w14:textId="3D2A3576" w:rsidR="0025682E" w:rsidRPr="000A725A" w:rsidRDefault="00CD28D5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4.</w:t>
            </w:r>
            <w:r w:rsidR="00670C79" w:rsidRPr="000A725A">
              <w:rPr>
                <w:b/>
                <w:bCs/>
                <w:sz w:val="25"/>
                <w:szCs w:val="25"/>
              </w:rPr>
              <w:t>1.</w:t>
            </w:r>
            <w:r w:rsidRPr="000A725A">
              <w:rPr>
                <w:b/>
                <w:bCs/>
                <w:sz w:val="25"/>
                <w:szCs w:val="25"/>
              </w:rPr>
              <w:t xml:space="preserve"> </w:t>
            </w:r>
            <w:r w:rsidR="00670C79" w:rsidRPr="000A725A">
              <w:rPr>
                <w:b/>
                <w:bCs/>
                <w:sz w:val="25"/>
                <w:szCs w:val="25"/>
              </w:rPr>
              <w:t>Modificări ale veniturilor bugetare, plus/minus, din care:</w:t>
            </w:r>
          </w:p>
        </w:tc>
        <w:tc>
          <w:tcPr>
            <w:tcW w:w="1058" w:type="dxa"/>
          </w:tcPr>
          <w:p w14:paraId="7811CDB2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5E0D1921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3789DD62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3EFEBCA3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4D97905B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4A89D66A" w14:textId="77777777" w:rsidR="00670C79" w:rsidRPr="000A725A" w:rsidRDefault="00670C79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</w:tr>
      <w:tr w:rsidR="003A367D" w:rsidRPr="000A725A" w14:paraId="7E845381" w14:textId="77777777" w:rsidTr="005A13C5">
        <w:tc>
          <w:tcPr>
            <w:tcW w:w="2694" w:type="dxa"/>
          </w:tcPr>
          <w:p w14:paraId="25792053" w14:textId="77777777" w:rsidR="003A367D" w:rsidRPr="000A725A" w:rsidRDefault="003A367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a) bugetul de stat, din acesta:</w:t>
            </w:r>
          </w:p>
          <w:p w14:paraId="32D9DBFB" w14:textId="15A036BA" w:rsidR="003A367D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(i) </w:t>
            </w:r>
            <w:r w:rsidR="003A367D" w:rsidRPr="000A725A">
              <w:rPr>
                <w:sz w:val="25"/>
                <w:szCs w:val="25"/>
              </w:rPr>
              <w:t>impozit pe profit</w:t>
            </w:r>
          </w:p>
          <w:p w14:paraId="67C4E169" w14:textId="0BD99910" w:rsidR="003A367D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(ii) </w:t>
            </w:r>
            <w:r w:rsidR="003A367D" w:rsidRPr="000A725A">
              <w:rPr>
                <w:sz w:val="25"/>
                <w:szCs w:val="25"/>
              </w:rPr>
              <w:t>impozit pe venit</w:t>
            </w:r>
          </w:p>
        </w:tc>
        <w:tc>
          <w:tcPr>
            <w:tcW w:w="1058" w:type="dxa"/>
          </w:tcPr>
          <w:p w14:paraId="07086A97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68EDD67B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074A0C4C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3EC66A65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5CEC73AA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761E2BD4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</w:tr>
      <w:tr w:rsidR="003A367D" w:rsidRPr="000A725A" w14:paraId="6771B99C" w14:textId="77777777" w:rsidTr="005A13C5">
        <w:tc>
          <w:tcPr>
            <w:tcW w:w="2694" w:type="dxa"/>
          </w:tcPr>
          <w:p w14:paraId="6A8A0E7F" w14:textId="577483D3" w:rsidR="003A367D" w:rsidRPr="000A725A" w:rsidRDefault="003A367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b) bugete locale:</w:t>
            </w:r>
          </w:p>
          <w:p w14:paraId="3B0FCECB" w14:textId="7AB36B1B" w:rsidR="003A367D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(i) </w:t>
            </w:r>
            <w:r w:rsidR="003A367D" w:rsidRPr="000A725A">
              <w:rPr>
                <w:sz w:val="25"/>
                <w:szCs w:val="25"/>
              </w:rPr>
              <w:t>impozit pe profit</w:t>
            </w:r>
          </w:p>
        </w:tc>
        <w:tc>
          <w:tcPr>
            <w:tcW w:w="1058" w:type="dxa"/>
          </w:tcPr>
          <w:p w14:paraId="687D0BEC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203F5632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38DA8080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31807B27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29015A0A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33E8076D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</w:tr>
      <w:tr w:rsidR="003A367D" w:rsidRPr="000A725A" w14:paraId="3ECF4DE7" w14:textId="77777777" w:rsidTr="005A13C5">
        <w:tc>
          <w:tcPr>
            <w:tcW w:w="2694" w:type="dxa"/>
          </w:tcPr>
          <w:p w14:paraId="454D76E8" w14:textId="401F8F98" w:rsidR="003A367D" w:rsidRPr="000A725A" w:rsidRDefault="003A367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c) bugetul asigurărilor sociale</w:t>
            </w:r>
            <w:r w:rsidR="00CD13F8" w:rsidRPr="000A725A">
              <w:rPr>
                <w:sz w:val="25"/>
                <w:szCs w:val="25"/>
              </w:rPr>
              <w:t xml:space="preserve"> de stat</w:t>
            </w:r>
          </w:p>
          <w:p w14:paraId="551EFD10" w14:textId="6A1DCE03" w:rsidR="003A367D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(i) </w:t>
            </w:r>
            <w:proofErr w:type="spellStart"/>
            <w:r w:rsidR="003A367D" w:rsidRPr="000A725A">
              <w:rPr>
                <w:sz w:val="25"/>
                <w:szCs w:val="25"/>
              </w:rPr>
              <w:t>contribuţii</w:t>
            </w:r>
            <w:proofErr w:type="spellEnd"/>
            <w:r w:rsidR="003A367D" w:rsidRPr="000A725A">
              <w:rPr>
                <w:sz w:val="25"/>
                <w:szCs w:val="25"/>
              </w:rPr>
              <w:t xml:space="preserve"> de asigurări</w:t>
            </w:r>
          </w:p>
        </w:tc>
        <w:tc>
          <w:tcPr>
            <w:tcW w:w="1058" w:type="dxa"/>
          </w:tcPr>
          <w:p w14:paraId="20DF36E4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2E4987C5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55EA5A38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1A940564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3B9F8826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7236E3D5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</w:tr>
      <w:tr w:rsidR="003A367D" w:rsidRPr="000A725A" w14:paraId="3B61ACE7" w14:textId="77777777" w:rsidTr="005A13C5">
        <w:tc>
          <w:tcPr>
            <w:tcW w:w="2694" w:type="dxa"/>
          </w:tcPr>
          <w:p w14:paraId="62FD1E56" w14:textId="77777777" w:rsidR="003A367D" w:rsidRPr="000A725A" w:rsidRDefault="003A367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d) </w:t>
            </w:r>
            <w:r w:rsidR="00A20D72" w:rsidRPr="000A725A">
              <w:rPr>
                <w:sz w:val="25"/>
                <w:szCs w:val="25"/>
              </w:rPr>
              <w:t>alte tipuri de venituri</w:t>
            </w:r>
          </w:p>
          <w:p w14:paraId="5EB8BD87" w14:textId="4527B335" w:rsidR="00A20D72" w:rsidRPr="000A725A" w:rsidRDefault="00A20D72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(</w:t>
            </w:r>
            <w:r w:rsidR="00EF284D" w:rsidRPr="000A725A">
              <w:rPr>
                <w:sz w:val="25"/>
                <w:szCs w:val="25"/>
              </w:rPr>
              <w:t>S</w:t>
            </w:r>
            <w:r w:rsidRPr="000A725A">
              <w:rPr>
                <w:sz w:val="25"/>
                <w:szCs w:val="25"/>
              </w:rPr>
              <w:t>e va menționa natura acestora</w:t>
            </w:r>
            <w:r w:rsidR="00A82648" w:rsidRPr="000A725A">
              <w:rPr>
                <w:sz w:val="25"/>
                <w:szCs w:val="25"/>
              </w:rPr>
              <w:t>.</w:t>
            </w:r>
            <w:r w:rsidRPr="000A725A">
              <w:rPr>
                <w:sz w:val="25"/>
                <w:szCs w:val="25"/>
              </w:rPr>
              <w:t xml:space="preserve">) </w:t>
            </w:r>
          </w:p>
        </w:tc>
        <w:tc>
          <w:tcPr>
            <w:tcW w:w="1058" w:type="dxa"/>
          </w:tcPr>
          <w:p w14:paraId="704BCA51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269D834F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03C3272C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0C282AC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711BE975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56D819C6" w14:textId="77777777" w:rsidR="003A367D" w:rsidRPr="000A725A" w:rsidRDefault="003A367D" w:rsidP="00622C5D">
            <w:pPr>
              <w:pStyle w:val="BodyText2"/>
              <w:spacing w:after="80"/>
              <w:rPr>
                <w:sz w:val="25"/>
                <w:szCs w:val="25"/>
              </w:rPr>
            </w:pPr>
          </w:p>
        </w:tc>
      </w:tr>
      <w:tr w:rsidR="00520BE3" w:rsidRPr="000A725A" w14:paraId="126F1061" w14:textId="77777777" w:rsidTr="005A13C5">
        <w:tc>
          <w:tcPr>
            <w:tcW w:w="2694" w:type="dxa"/>
          </w:tcPr>
          <w:p w14:paraId="1415B230" w14:textId="72A3E85F" w:rsidR="0025682E" w:rsidRPr="000A725A" w:rsidRDefault="00CD28D5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4.</w:t>
            </w:r>
            <w:r w:rsidR="00ED5D29" w:rsidRPr="000A725A">
              <w:rPr>
                <w:b/>
                <w:bCs/>
                <w:sz w:val="25"/>
                <w:szCs w:val="25"/>
              </w:rPr>
              <w:t>2.</w:t>
            </w:r>
            <w:r w:rsidRPr="000A725A">
              <w:rPr>
                <w:b/>
                <w:bCs/>
                <w:sz w:val="25"/>
                <w:szCs w:val="25"/>
              </w:rPr>
              <w:t xml:space="preserve"> </w:t>
            </w:r>
            <w:r w:rsidR="00ED5D29" w:rsidRPr="000A725A">
              <w:rPr>
                <w:b/>
                <w:bCs/>
                <w:sz w:val="25"/>
                <w:szCs w:val="25"/>
              </w:rPr>
              <w:t>Modificări ale cheltuielilor bugetare</w:t>
            </w:r>
            <w:r w:rsidR="00A82648" w:rsidRPr="000A725A">
              <w:rPr>
                <w:b/>
                <w:bCs/>
                <w:sz w:val="25"/>
                <w:szCs w:val="25"/>
              </w:rPr>
              <w:t>, plus/minus,</w:t>
            </w:r>
            <w:r w:rsidR="00ED5D29" w:rsidRPr="000A725A">
              <w:rPr>
                <w:b/>
                <w:bCs/>
                <w:sz w:val="25"/>
                <w:szCs w:val="25"/>
              </w:rPr>
              <w:t xml:space="preserve"> din care:</w:t>
            </w:r>
          </w:p>
        </w:tc>
        <w:tc>
          <w:tcPr>
            <w:tcW w:w="1058" w:type="dxa"/>
          </w:tcPr>
          <w:p w14:paraId="7BB1C451" w14:textId="3A3864A6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44C5A3FF" w14:textId="75FE5CBB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1702DFD2" w14:textId="6D9B32F2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1D7B38D6" w14:textId="659DB0F9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09F7CD9E" w14:textId="2AFA766B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16493B27" w14:textId="191A8F5C" w:rsidR="00E62BA0" w:rsidRPr="000A725A" w:rsidRDefault="00E62BA0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CD28D5" w:rsidRPr="000A725A" w14:paraId="408E6817" w14:textId="77777777" w:rsidTr="005A13C5">
        <w:tc>
          <w:tcPr>
            <w:tcW w:w="2694" w:type="dxa"/>
          </w:tcPr>
          <w:p w14:paraId="2D265B20" w14:textId="19563007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a) buget de stat, din acesta:</w:t>
            </w:r>
          </w:p>
          <w:p w14:paraId="3382ADB9" w14:textId="31517959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(i) cheltuieli de personal</w:t>
            </w:r>
          </w:p>
          <w:p w14:paraId="2AF2C20C" w14:textId="24F90ED4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(ii) bunuri </w:t>
            </w:r>
            <w:proofErr w:type="spellStart"/>
            <w:r w:rsidRPr="000A725A">
              <w:rPr>
                <w:sz w:val="25"/>
                <w:szCs w:val="25"/>
              </w:rPr>
              <w:t>şi</w:t>
            </w:r>
            <w:proofErr w:type="spellEnd"/>
            <w:r w:rsidRPr="000A725A">
              <w:rPr>
                <w:sz w:val="25"/>
                <w:szCs w:val="25"/>
              </w:rPr>
              <w:t xml:space="preserve"> servicii</w:t>
            </w:r>
          </w:p>
        </w:tc>
        <w:tc>
          <w:tcPr>
            <w:tcW w:w="1058" w:type="dxa"/>
          </w:tcPr>
          <w:p w14:paraId="3E0B1602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4A5827CA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32FB3ACA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6B0B1905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23CBB327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58A4AD04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CD28D5" w:rsidRPr="000A725A" w14:paraId="247EA305" w14:textId="77777777" w:rsidTr="005A13C5">
        <w:tc>
          <w:tcPr>
            <w:tcW w:w="2694" w:type="dxa"/>
          </w:tcPr>
          <w:p w14:paraId="1413F8FD" w14:textId="15D4A2BF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b)</w:t>
            </w:r>
            <w:r w:rsidR="00CD13F8" w:rsidRPr="000A725A">
              <w:rPr>
                <w:sz w:val="25"/>
                <w:szCs w:val="25"/>
              </w:rPr>
              <w:t xml:space="preserve"> </w:t>
            </w:r>
            <w:r w:rsidRPr="000A725A">
              <w:rPr>
                <w:sz w:val="25"/>
                <w:szCs w:val="25"/>
              </w:rPr>
              <w:t>bugete locale:</w:t>
            </w:r>
          </w:p>
          <w:p w14:paraId="5D43B430" w14:textId="0375DEBE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(i) cheltuieli de personal</w:t>
            </w:r>
          </w:p>
          <w:p w14:paraId="5FAAC7DC" w14:textId="3646E615" w:rsidR="00CD28D5" w:rsidRPr="000A725A" w:rsidRDefault="00CD28D5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(ii) bunuri </w:t>
            </w:r>
            <w:proofErr w:type="spellStart"/>
            <w:r w:rsidRPr="000A725A">
              <w:rPr>
                <w:sz w:val="25"/>
                <w:szCs w:val="25"/>
              </w:rPr>
              <w:t>şi</w:t>
            </w:r>
            <w:proofErr w:type="spellEnd"/>
            <w:r w:rsidRPr="000A725A">
              <w:rPr>
                <w:sz w:val="25"/>
                <w:szCs w:val="25"/>
              </w:rPr>
              <w:t xml:space="preserve"> servicii</w:t>
            </w:r>
          </w:p>
        </w:tc>
        <w:tc>
          <w:tcPr>
            <w:tcW w:w="1058" w:type="dxa"/>
          </w:tcPr>
          <w:p w14:paraId="35C2339D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642EF10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00DA41A3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5014B167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44E6962F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5D1C5F3E" w14:textId="77777777" w:rsidR="00CD28D5" w:rsidRPr="000A725A" w:rsidRDefault="00CD28D5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CD13F8" w:rsidRPr="000A725A" w14:paraId="64A76806" w14:textId="77777777" w:rsidTr="005A13C5">
        <w:tc>
          <w:tcPr>
            <w:tcW w:w="2694" w:type="dxa"/>
          </w:tcPr>
          <w:p w14:paraId="30172BDF" w14:textId="0D2320D4" w:rsidR="00CD13F8" w:rsidRPr="000A725A" w:rsidRDefault="00CD13F8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c) bugetul asigurărilor sociale de stat:</w:t>
            </w:r>
          </w:p>
          <w:p w14:paraId="03FADADD" w14:textId="1EB62078" w:rsidR="00CD13F8" w:rsidRPr="000A725A" w:rsidRDefault="00CD13F8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(i) cheltuieli de personal</w:t>
            </w:r>
          </w:p>
          <w:p w14:paraId="55656529" w14:textId="757B5B4C" w:rsidR="00CD13F8" w:rsidRPr="000A725A" w:rsidRDefault="00CD13F8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(ii) bunuri </w:t>
            </w:r>
            <w:proofErr w:type="spellStart"/>
            <w:r w:rsidRPr="000A725A">
              <w:rPr>
                <w:sz w:val="25"/>
                <w:szCs w:val="25"/>
              </w:rPr>
              <w:t>şi</w:t>
            </w:r>
            <w:proofErr w:type="spellEnd"/>
            <w:r w:rsidRPr="000A725A">
              <w:rPr>
                <w:sz w:val="25"/>
                <w:szCs w:val="25"/>
              </w:rPr>
              <w:t xml:space="preserve"> servicii</w:t>
            </w:r>
          </w:p>
        </w:tc>
        <w:tc>
          <w:tcPr>
            <w:tcW w:w="1058" w:type="dxa"/>
          </w:tcPr>
          <w:p w14:paraId="2DE6BAAD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07943E17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5D1EB785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E7347DF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27993F0F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3D14DE78" w14:textId="77777777" w:rsidR="00CD13F8" w:rsidRPr="000A725A" w:rsidRDefault="00CD13F8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EF284D" w:rsidRPr="000A725A" w14:paraId="5C3A403A" w14:textId="77777777" w:rsidTr="005A13C5">
        <w:tc>
          <w:tcPr>
            <w:tcW w:w="2694" w:type="dxa"/>
          </w:tcPr>
          <w:p w14:paraId="3BF8A849" w14:textId="176DF995" w:rsidR="00EF284D" w:rsidRPr="000A725A" w:rsidRDefault="00EF284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d) alte tipuri de </w:t>
            </w:r>
            <w:r w:rsidR="00A82648" w:rsidRPr="000A725A">
              <w:rPr>
                <w:sz w:val="25"/>
                <w:szCs w:val="25"/>
              </w:rPr>
              <w:t>cheltuieli</w:t>
            </w:r>
          </w:p>
          <w:p w14:paraId="359EE9C4" w14:textId="710C86CB" w:rsidR="00EF284D" w:rsidRPr="000A725A" w:rsidRDefault="00EF284D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(Se va menționa natura acestora</w:t>
            </w:r>
            <w:r w:rsidR="00A82648" w:rsidRPr="000A725A">
              <w:rPr>
                <w:sz w:val="25"/>
                <w:szCs w:val="25"/>
              </w:rPr>
              <w:t>.</w:t>
            </w:r>
            <w:r w:rsidRPr="000A725A">
              <w:rPr>
                <w:sz w:val="25"/>
                <w:szCs w:val="25"/>
              </w:rPr>
              <w:t>)</w:t>
            </w:r>
          </w:p>
        </w:tc>
        <w:tc>
          <w:tcPr>
            <w:tcW w:w="1058" w:type="dxa"/>
          </w:tcPr>
          <w:p w14:paraId="2C7AC338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CA00BF7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22F7EDA8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1C65014D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69EFB472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2BEA7293" w14:textId="77777777" w:rsidR="00EF284D" w:rsidRPr="000A725A" w:rsidRDefault="00EF284D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6E9F3798" w14:textId="77777777" w:rsidTr="005A13C5">
        <w:tc>
          <w:tcPr>
            <w:tcW w:w="2694" w:type="dxa"/>
          </w:tcPr>
          <w:p w14:paraId="1C49C2EC" w14:textId="77777777" w:rsidR="00A75729" w:rsidRPr="000A725A" w:rsidRDefault="00A75729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lastRenderedPageBreak/>
              <w:t>4.3. Impact financiar, plus/minus, din care:</w:t>
            </w:r>
          </w:p>
          <w:p w14:paraId="656BFCEC" w14:textId="54C7982C" w:rsidR="00A75729" w:rsidRPr="000A725A" w:rsidRDefault="00A75729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a) buget de stat</w:t>
            </w:r>
          </w:p>
        </w:tc>
        <w:tc>
          <w:tcPr>
            <w:tcW w:w="1058" w:type="dxa"/>
          </w:tcPr>
          <w:p w14:paraId="7AD2D601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0568D044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210A6366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2693F75B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1585137C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2D494315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3177FEF7" w14:textId="77777777" w:rsidTr="005A13C5">
        <w:tc>
          <w:tcPr>
            <w:tcW w:w="2694" w:type="dxa"/>
          </w:tcPr>
          <w:p w14:paraId="33908C4A" w14:textId="118E34DE" w:rsidR="00A75729" w:rsidRPr="000A725A" w:rsidRDefault="00A75729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b) bugete locale</w:t>
            </w:r>
          </w:p>
        </w:tc>
        <w:tc>
          <w:tcPr>
            <w:tcW w:w="1058" w:type="dxa"/>
          </w:tcPr>
          <w:p w14:paraId="4B62CC0C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283AC80B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7219261C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49D7F163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7C544E7C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4953DDFD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4B985901" w14:textId="77777777" w:rsidTr="005A13C5">
        <w:tc>
          <w:tcPr>
            <w:tcW w:w="2694" w:type="dxa"/>
          </w:tcPr>
          <w:p w14:paraId="41F94191" w14:textId="4D675AF2" w:rsidR="00A75729" w:rsidRPr="000A725A" w:rsidRDefault="00A75729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4.4. Propuneri pentru acoperirea </w:t>
            </w:r>
            <w:proofErr w:type="spellStart"/>
            <w:r w:rsidRPr="000A725A">
              <w:rPr>
                <w:b/>
                <w:bCs/>
                <w:sz w:val="25"/>
                <w:szCs w:val="25"/>
              </w:rPr>
              <w:t>creşterii</w:t>
            </w:r>
            <w:proofErr w:type="spellEnd"/>
            <w:r w:rsidRPr="000A725A">
              <w:rPr>
                <w:b/>
                <w:bCs/>
                <w:sz w:val="25"/>
                <w:szCs w:val="25"/>
              </w:rPr>
              <w:t xml:space="preserve"> cheltuielilor bugetare</w:t>
            </w:r>
          </w:p>
        </w:tc>
        <w:tc>
          <w:tcPr>
            <w:tcW w:w="1058" w:type="dxa"/>
          </w:tcPr>
          <w:p w14:paraId="12553E7B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6B4AB040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2B58709A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AE48667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2C05220B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5BF7C6F4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0936FEC1" w14:textId="77777777" w:rsidTr="005A13C5">
        <w:tc>
          <w:tcPr>
            <w:tcW w:w="2694" w:type="dxa"/>
          </w:tcPr>
          <w:p w14:paraId="31602873" w14:textId="19763228" w:rsidR="00A75729" w:rsidRPr="000A725A" w:rsidRDefault="00A75729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4.5. Propuneri pentru a compensa reducerea veniturilor bugetare</w:t>
            </w:r>
          </w:p>
        </w:tc>
        <w:tc>
          <w:tcPr>
            <w:tcW w:w="1058" w:type="dxa"/>
          </w:tcPr>
          <w:p w14:paraId="50FCA196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06CFE138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6FFFE022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46465A6F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14082553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178CA231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153D0F09" w14:textId="77777777" w:rsidTr="005A13C5">
        <w:tc>
          <w:tcPr>
            <w:tcW w:w="2694" w:type="dxa"/>
          </w:tcPr>
          <w:p w14:paraId="4E7FCDBB" w14:textId="336B0E28" w:rsidR="00A75729" w:rsidRPr="000A725A" w:rsidRDefault="00A75729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4.6. Calcule detaliate privind fundamentarea modificărilor  veniturilor </w:t>
            </w:r>
            <w:proofErr w:type="spellStart"/>
            <w:r w:rsidRPr="000A725A">
              <w:rPr>
                <w:b/>
                <w:bCs/>
                <w:sz w:val="25"/>
                <w:szCs w:val="25"/>
              </w:rPr>
              <w:t>şi</w:t>
            </w:r>
            <w:proofErr w:type="spellEnd"/>
            <w:r w:rsidRPr="000A725A">
              <w:rPr>
                <w:b/>
                <w:bCs/>
                <w:sz w:val="25"/>
                <w:szCs w:val="25"/>
              </w:rPr>
              <w:t>/sau cheltuielilor bugetare</w:t>
            </w:r>
          </w:p>
        </w:tc>
        <w:tc>
          <w:tcPr>
            <w:tcW w:w="1058" w:type="dxa"/>
          </w:tcPr>
          <w:p w14:paraId="18046DC1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7CF35163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66" w:type="dxa"/>
          </w:tcPr>
          <w:p w14:paraId="1D863FB9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366" w:type="dxa"/>
          </w:tcPr>
          <w:p w14:paraId="42476051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135" w:type="dxa"/>
          </w:tcPr>
          <w:p w14:paraId="4746E189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  <w:tc>
          <w:tcPr>
            <w:tcW w:w="1448" w:type="dxa"/>
          </w:tcPr>
          <w:p w14:paraId="05472402" w14:textId="77777777" w:rsidR="00A75729" w:rsidRPr="000A725A" w:rsidRDefault="00A75729" w:rsidP="00622C5D">
            <w:pPr>
              <w:spacing w:after="80"/>
              <w:jc w:val="center"/>
              <w:rPr>
                <w:sz w:val="25"/>
                <w:szCs w:val="25"/>
              </w:rPr>
            </w:pPr>
          </w:p>
        </w:tc>
      </w:tr>
      <w:tr w:rsidR="00A75729" w:rsidRPr="000A725A" w14:paraId="260B3CE9" w14:textId="77777777" w:rsidTr="006A42CB">
        <w:tc>
          <w:tcPr>
            <w:tcW w:w="10533" w:type="dxa"/>
            <w:gridSpan w:val="7"/>
          </w:tcPr>
          <w:p w14:paraId="38A65360" w14:textId="7BB19CF9" w:rsidR="00A75729" w:rsidRPr="000A725A" w:rsidRDefault="00A75729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4.7. Prezentarea, în cazul proiectelor de acte normative</w:t>
            </w:r>
            <w:r w:rsidR="00A60FAE" w:rsidRPr="000A725A">
              <w:rPr>
                <w:b/>
                <w:bCs/>
                <w:sz w:val="25"/>
                <w:szCs w:val="25"/>
              </w:rPr>
              <w:t xml:space="preserve"> a căror adaptare atrage majorarea cheltuielilor bugetare, a următoarelor documente:</w:t>
            </w:r>
          </w:p>
          <w:p w14:paraId="67DFFAEF" w14:textId="350B0C6A" w:rsidR="00A60FAE" w:rsidRPr="000A725A" w:rsidRDefault="00A60FAE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a) fișa financiară prevăzută la art. 15 din Legea nr. 500/2002 privind finanțele publice, cu modificările și completările ulterioare, însoțită de ipotezele și metodologia de calcul utilizată;</w:t>
            </w:r>
          </w:p>
          <w:p w14:paraId="699F79A9" w14:textId="3858F0A9" w:rsidR="00A60FAE" w:rsidRPr="000A725A" w:rsidRDefault="00A60FAE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b) declarație conform căreia majorarea de cheltuială respectivă este compatibilă cu obiectivele și prioritățile strategice specificate în strategia fiscal-bugetară, cu legea bugetară anuală și cu plafoanele </w:t>
            </w:r>
            <w:r w:rsidR="00A82648" w:rsidRPr="000A725A">
              <w:rPr>
                <w:sz w:val="25"/>
                <w:szCs w:val="25"/>
              </w:rPr>
              <w:t xml:space="preserve">de cheltuieli </w:t>
            </w:r>
            <w:r w:rsidRPr="000A725A">
              <w:rPr>
                <w:sz w:val="25"/>
                <w:szCs w:val="25"/>
              </w:rPr>
              <w:t>prezentate în strategia fiscal-bugetară.</w:t>
            </w:r>
          </w:p>
        </w:tc>
      </w:tr>
      <w:tr w:rsidR="00B4537B" w:rsidRPr="000A725A" w14:paraId="675CE50B" w14:textId="77777777" w:rsidTr="00D72556">
        <w:tc>
          <w:tcPr>
            <w:tcW w:w="10533" w:type="dxa"/>
            <w:gridSpan w:val="7"/>
          </w:tcPr>
          <w:p w14:paraId="64B74EF4" w14:textId="78DB6F8A" w:rsidR="00B4537B" w:rsidRPr="000A725A" w:rsidRDefault="00B4537B" w:rsidP="00622C5D">
            <w:pPr>
              <w:spacing w:after="80"/>
              <w:rPr>
                <w:b/>
                <w:bCs/>
                <w:noProof/>
                <w:sz w:val="25"/>
                <w:szCs w:val="25"/>
              </w:rPr>
            </w:pPr>
            <w:r w:rsidRPr="000A725A">
              <w:rPr>
                <w:b/>
                <w:bCs/>
                <w:noProof/>
                <w:sz w:val="25"/>
                <w:szCs w:val="25"/>
              </w:rPr>
              <w:t>4.8. Alte informații</w:t>
            </w:r>
          </w:p>
        </w:tc>
      </w:tr>
    </w:tbl>
    <w:p w14:paraId="2F7ACEA9" w14:textId="14861C82" w:rsidR="003864F6" w:rsidRPr="000A725A" w:rsidRDefault="00670C79" w:rsidP="008838DB">
      <w:pPr>
        <w:spacing w:after="120"/>
        <w:jc w:val="both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 xml:space="preserve">   </w:t>
      </w:r>
    </w:p>
    <w:p w14:paraId="777ED2E4" w14:textId="7962657F" w:rsidR="00B4537B" w:rsidRPr="000A725A" w:rsidRDefault="00295D5F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>Secțiunea</w:t>
      </w:r>
      <w:r w:rsidR="00670C79" w:rsidRPr="000A725A">
        <w:rPr>
          <w:b/>
          <w:sz w:val="25"/>
          <w:szCs w:val="25"/>
        </w:rPr>
        <w:t xml:space="preserve"> a 5-a</w:t>
      </w:r>
    </w:p>
    <w:p w14:paraId="7E1BCAF6" w14:textId="3D28CC66" w:rsidR="00670C79" w:rsidRPr="000A725A" w:rsidRDefault="00670C79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 xml:space="preserve">Efectele proiectului de act normativ asupra </w:t>
      </w:r>
      <w:r w:rsidR="00295D5F" w:rsidRPr="000A725A">
        <w:rPr>
          <w:b/>
          <w:sz w:val="25"/>
          <w:szCs w:val="25"/>
        </w:rPr>
        <w:t>legislației</w:t>
      </w:r>
      <w:r w:rsidRPr="000A725A">
        <w:rPr>
          <w:b/>
          <w:sz w:val="25"/>
          <w:szCs w:val="25"/>
        </w:rPr>
        <w:t xml:space="preserve"> în vigoare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973701" w:rsidRPr="000A725A" w14:paraId="327176B4" w14:textId="77777777" w:rsidTr="00B400EE">
        <w:trPr>
          <w:trHeight w:val="561"/>
        </w:trPr>
        <w:tc>
          <w:tcPr>
            <w:tcW w:w="10533" w:type="dxa"/>
          </w:tcPr>
          <w:p w14:paraId="4F9076D7" w14:textId="4A64BE9A" w:rsidR="00973701" w:rsidRDefault="00973701" w:rsidP="008838DB">
            <w:pPr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5.1. Măsuri normative necesare pentru aplicarea prevederilor proiectului de act normativ</w:t>
            </w:r>
          </w:p>
          <w:p w14:paraId="082FB576" w14:textId="43E28695" w:rsidR="00456611" w:rsidRPr="000A725A" w:rsidRDefault="00973701" w:rsidP="00C924A7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5.2. Impactul asupra legislației în domeniul achizițiilor publice</w:t>
            </w:r>
          </w:p>
          <w:p w14:paraId="3CE6B9A6" w14:textId="5CF62521" w:rsidR="00973701" w:rsidRPr="000A725A" w:rsidRDefault="00973701" w:rsidP="008838DB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5.3. Conformitatea  proiectului de act normativ cu </w:t>
            </w:r>
            <w:r w:rsidR="00BE6838" w:rsidRPr="000A725A">
              <w:rPr>
                <w:b/>
                <w:bCs/>
                <w:sz w:val="25"/>
                <w:szCs w:val="25"/>
              </w:rPr>
              <w:t>legislația</w:t>
            </w:r>
            <w:r w:rsidRPr="000A725A">
              <w:rPr>
                <w:b/>
                <w:bCs/>
                <w:sz w:val="25"/>
                <w:szCs w:val="25"/>
              </w:rPr>
              <w:t xml:space="preserve"> UE (în cazul proiectelor ce transpun sau asigură aplicarea unor prevederi de drept UE)</w:t>
            </w:r>
          </w:p>
          <w:p w14:paraId="3EB922B7" w14:textId="59FEC4FD" w:rsidR="00456611" w:rsidRPr="000A725A" w:rsidRDefault="00973701" w:rsidP="00C924A7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5.3.1. Măsuri normative necesare transpunerii directivelor UE</w:t>
            </w:r>
          </w:p>
          <w:p w14:paraId="1DA2C64E" w14:textId="16F3BF63" w:rsidR="00C369F9" w:rsidRPr="000A725A" w:rsidRDefault="00674D58" w:rsidP="00C924A7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5.3.2. Măsuri normative necesare aplicării actelor legislative UE</w:t>
            </w:r>
          </w:p>
          <w:p w14:paraId="1292063A" w14:textId="6FE336AB" w:rsidR="002623AD" w:rsidRPr="000A725A" w:rsidRDefault="00674D58" w:rsidP="008838DB">
            <w:pPr>
              <w:tabs>
                <w:tab w:val="left" w:pos="201"/>
              </w:tabs>
              <w:spacing w:after="120"/>
              <w:jc w:val="both"/>
              <w:rPr>
                <w:color w:val="FF0000"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5.4. Hotărâri ale </w:t>
            </w:r>
            <w:r w:rsidR="00BE6838" w:rsidRPr="000A725A">
              <w:rPr>
                <w:b/>
                <w:bCs/>
                <w:sz w:val="25"/>
                <w:szCs w:val="25"/>
              </w:rPr>
              <w:t>Curții</w:t>
            </w:r>
            <w:r w:rsidRPr="000A725A">
              <w:rPr>
                <w:b/>
                <w:bCs/>
                <w:sz w:val="25"/>
                <w:szCs w:val="25"/>
              </w:rPr>
              <w:t xml:space="preserve"> de </w:t>
            </w:r>
            <w:r w:rsidR="00BE6838" w:rsidRPr="000A725A">
              <w:rPr>
                <w:b/>
                <w:bCs/>
                <w:sz w:val="25"/>
                <w:szCs w:val="25"/>
              </w:rPr>
              <w:t>Justiție</w:t>
            </w:r>
            <w:r w:rsidRPr="000A725A">
              <w:rPr>
                <w:b/>
                <w:bCs/>
                <w:sz w:val="25"/>
                <w:szCs w:val="25"/>
              </w:rPr>
              <w:t xml:space="preserve"> a Uniunii Europene</w:t>
            </w:r>
            <w:r w:rsidR="002623AD" w:rsidRPr="000A725A">
              <w:rPr>
                <w:b/>
                <w:bCs/>
                <w:sz w:val="25"/>
                <w:szCs w:val="25"/>
              </w:rPr>
              <w:t xml:space="preserve"> </w:t>
            </w:r>
          </w:p>
          <w:p w14:paraId="27FEA9EB" w14:textId="7959675E" w:rsidR="00C924A7" w:rsidRPr="000A725A" w:rsidRDefault="00674D58" w:rsidP="00C924A7">
            <w:pPr>
              <w:tabs>
                <w:tab w:val="left" w:pos="201"/>
              </w:tabs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5.5. Alte acte normative </w:t>
            </w:r>
            <w:r w:rsidR="00BE6838" w:rsidRPr="000A725A">
              <w:rPr>
                <w:b/>
                <w:bCs/>
                <w:sz w:val="25"/>
                <w:szCs w:val="25"/>
              </w:rPr>
              <w:t>și</w:t>
            </w:r>
            <w:r w:rsidRPr="000A725A">
              <w:rPr>
                <w:b/>
                <w:bCs/>
                <w:sz w:val="25"/>
                <w:szCs w:val="25"/>
              </w:rPr>
              <w:t xml:space="preserve">/sau documente </w:t>
            </w:r>
            <w:r w:rsidR="00BE6838" w:rsidRPr="000A725A">
              <w:rPr>
                <w:b/>
                <w:bCs/>
                <w:sz w:val="25"/>
                <w:szCs w:val="25"/>
              </w:rPr>
              <w:t>internaționale</w:t>
            </w:r>
            <w:r w:rsidRPr="000A725A">
              <w:rPr>
                <w:b/>
                <w:bCs/>
                <w:sz w:val="25"/>
                <w:szCs w:val="25"/>
              </w:rPr>
              <w:t xml:space="preserve"> din care decurg angajamente asumate</w:t>
            </w:r>
            <w:r w:rsidR="002623AD" w:rsidRPr="000A725A">
              <w:rPr>
                <w:b/>
                <w:bCs/>
                <w:sz w:val="25"/>
                <w:szCs w:val="25"/>
              </w:rPr>
              <w:t xml:space="preserve"> </w:t>
            </w:r>
          </w:p>
          <w:p w14:paraId="7C430706" w14:textId="3B362A39" w:rsidR="00973701" w:rsidRPr="000A725A" w:rsidRDefault="00674D58" w:rsidP="00C924A7">
            <w:pPr>
              <w:tabs>
                <w:tab w:val="left" w:pos="201"/>
              </w:tabs>
              <w:spacing w:after="120"/>
              <w:jc w:val="both"/>
              <w:rPr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5.6. Alte informații</w:t>
            </w:r>
          </w:p>
        </w:tc>
      </w:tr>
    </w:tbl>
    <w:p w14:paraId="654041A0" w14:textId="77777777" w:rsidR="00622C5D" w:rsidRDefault="00DB715E" w:rsidP="008838DB">
      <w:pPr>
        <w:spacing w:after="120"/>
        <w:rPr>
          <w:b/>
          <w:sz w:val="25"/>
          <w:szCs w:val="25"/>
        </w:rPr>
        <w:sectPr w:rsidR="00622C5D" w:rsidSect="00DF3CC8">
          <w:pgSz w:w="12240" w:h="15840"/>
          <w:pgMar w:top="630" w:right="851" w:bottom="0" w:left="851" w:header="709" w:footer="709" w:gutter="0"/>
          <w:cols w:space="708"/>
          <w:docGrid w:linePitch="360"/>
        </w:sectPr>
      </w:pPr>
      <w:r w:rsidRPr="000A725A">
        <w:rPr>
          <w:b/>
          <w:sz w:val="25"/>
          <w:szCs w:val="25"/>
        </w:rPr>
        <w:t xml:space="preserve">   </w:t>
      </w:r>
    </w:p>
    <w:p w14:paraId="0D7D4E1D" w14:textId="49E794B1" w:rsidR="00742E10" w:rsidRPr="000A725A" w:rsidRDefault="00742E10" w:rsidP="008838DB">
      <w:pPr>
        <w:spacing w:after="120"/>
        <w:rPr>
          <w:b/>
          <w:sz w:val="25"/>
          <w:szCs w:val="25"/>
        </w:rPr>
      </w:pPr>
    </w:p>
    <w:p w14:paraId="6F04DAD9" w14:textId="7B8E5E79" w:rsidR="00BB0782" w:rsidRPr="000A725A" w:rsidRDefault="00BB0782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>Secțiunea a 6-a</w:t>
      </w:r>
    </w:p>
    <w:p w14:paraId="4113E59E" w14:textId="35D29913" w:rsidR="00670C79" w:rsidRPr="000A725A" w:rsidRDefault="00670C79" w:rsidP="000E7A8D">
      <w:pPr>
        <w:spacing w:after="12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>Consultările efectuate în vederea elaborării proiectului de act normativ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0A725A" w14:paraId="5EB7CDBC" w14:textId="77777777" w:rsidTr="00096014">
        <w:tc>
          <w:tcPr>
            <w:tcW w:w="10533" w:type="dxa"/>
          </w:tcPr>
          <w:p w14:paraId="598B642C" w14:textId="50A84CE9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6.1. Informații privind neaplicarea procedurii de participare la elaborarea actelor normative</w:t>
            </w:r>
          </w:p>
          <w:p w14:paraId="0B61431A" w14:textId="73621DB3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6.2. </w:t>
            </w:r>
            <w:r w:rsidR="00BE6838" w:rsidRPr="000A725A">
              <w:rPr>
                <w:b/>
                <w:bCs/>
                <w:sz w:val="25"/>
                <w:szCs w:val="25"/>
              </w:rPr>
              <w:t>Informații</w:t>
            </w:r>
            <w:r w:rsidRPr="000A725A">
              <w:rPr>
                <w:b/>
                <w:bCs/>
                <w:sz w:val="25"/>
                <w:szCs w:val="25"/>
              </w:rPr>
              <w:t xml:space="preserve"> privind procesul de consultare cu </w:t>
            </w:r>
            <w:r w:rsidR="00BE6838" w:rsidRPr="000A725A">
              <w:rPr>
                <w:b/>
                <w:bCs/>
                <w:sz w:val="25"/>
                <w:szCs w:val="25"/>
              </w:rPr>
              <w:t>organizații</w:t>
            </w:r>
            <w:r w:rsidRPr="000A725A">
              <w:rPr>
                <w:b/>
                <w:bCs/>
                <w:sz w:val="25"/>
                <w:szCs w:val="25"/>
              </w:rPr>
              <w:t xml:space="preserve"> neguvernamentale, institute de cercetare </w:t>
            </w:r>
            <w:r w:rsidR="00BE6838" w:rsidRPr="000A725A">
              <w:rPr>
                <w:b/>
                <w:bCs/>
                <w:sz w:val="25"/>
                <w:szCs w:val="25"/>
              </w:rPr>
              <w:t>și</w:t>
            </w:r>
            <w:r w:rsidRPr="000A725A">
              <w:rPr>
                <w:b/>
                <w:bCs/>
                <w:sz w:val="25"/>
                <w:szCs w:val="25"/>
              </w:rPr>
              <w:t xml:space="preserve"> alte organisme implicate</w:t>
            </w:r>
          </w:p>
          <w:p w14:paraId="2BABECC5" w14:textId="5AB3CE08" w:rsidR="00926ABC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6.3. Informații despre consultările organizate cu autoritățile administrației publice locale</w:t>
            </w:r>
          </w:p>
          <w:p w14:paraId="53F02791" w14:textId="6E4D6D09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6.4. Informații privind puncte de vedere/opinii emise de organisme consul</w:t>
            </w:r>
            <w:r w:rsidR="00BE6838">
              <w:rPr>
                <w:b/>
                <w:bCs/>
                <w:sz w:val="25"/>
                <w:szCs w:val="25"/>
              </w:rPr>
              <w:t>t</w:t>
            </w:r>
            <w:r w:rsidRPr="000A725A">
              <w:rPr>
                <w:b/>
                <w:bCs/>
                <w:sz w:val="25"/>
                <w:szCs w:val="25"/>
              </w:rPr>
              <w:t>ative constituite prin acte normative</w:t>
            </w:r>
          </w:p>
          <w:p w14:paraId="0FF572CC" w14:textId="3F3A66CE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6.5</w:t>
            </w:r>
            <w:r w:rsidR="004555DD" w:rsidRPr="000A725A">
              <w:rPr>
                <w:b/>
                <w:bCs/>
                <w:sz w:val="25"/>
                <w:szCs w:val="25"/>
              </w:rPr>
              <w:t>.</w:t>
            </w:r>
            <w:r w:rsidRPr="000A725A">
              <w:rPr>
                <w:b/>
                <w:bCs/>
                <w:sz w:val="25"/>
                <w:szCs w:val="25"/>
              </w:rPr>
              <w:t xml:space="preserve"> Informații privind avizarea de către:</w:t>
            </w:r>
          </w:p>
          <w:p w14:paraId="3DD2ED4C" w14:textId="1A875CA8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a) Consiliul </w:t>
            </w:r>
            <w:r w:rsidR="008F6907" w:rsidRPr="000A725A">
              <w:rPr>
                <w:b/>
                <w:bCs/>
                <w:sz w:val="25"/>
                <w:szCs w:val="25"/>
              </w:rPr>
              <w:t>L</w:t>
            </w:r>
            <w:r w:rsidRPr="000A725A">
              <w:rPr>
                <w:b/>
                <w:bCs/>
                <w:sz w:val="25"/>
                <w:szCs w:val="25"/>
              </w:rPr>
              <w:t>egislativ</w:t>
            </w:r>
            <w:r w:rsidR="00FA2645" w:rsidRPr="000A725A">
              <w:rPr>
                <w:b/>
                <w:bCs/>
                <w:sz w:val="25"/>
                <w:szCs w:val="25"/>
              </w:rPr>
              <w:t xml:space="preserve"> </w:t>
            </w:r>
          </w:p>
          <w:p w14:paraId="5FE65553" w14:textId="15D2A101" w:rsidR="00770E01" w:rsidRPr="000A725A" w:rsidRDefault="00770E01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b)</w:t>
            </w:r>
            <w:r w:rsidR="00456611" w:rsidRPr="000A725A">
              <w:rPr>
                <w:sz w:val="25"/>
                <w:szCs w:val="25"/>
              </w:rPr>
              <w:t xml:space="preserve"> </w:t>
            </w:r>
            <w:r w:rsidRPr="000A725A">
              <w:rPr>
                <w:sz w:val="25"/>
                <w:szCs w:val="25"/>
              </w:rPr>
              <w:t xml:space="preserve">Consiliul Suprem de Apărare a </w:t>
            </w:r>
            <w:proofErr w:type="spellStart"/>
            <w:r w:rsidRPr="000A725A">
              <w:rPr>
                <w:sz w:val="25"/>
                <w:szCs w:val="25"/>
              </w:rPr>
              <w:t>Ţării</w:t>
            </w:r>
            <w:proofErr w:type="spellEnd"/>
          </w:p>
          <w:p w14:paraId="22642D64" w14:textId="4C777137" w:rsidR="00770E01" w:rsidRPr="000A725A" w:rsidRDefault="00770E01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c)</w:t>
            </w:r>
            <w:r w:rsidR="00456611" w:rsidRPr="000A725A">
              <w:rPr>
                <w:sz w:val="25"/>
                <w:szCs w:val="25"/>
              </w:rPr>
              <w:t xml:space="preserve"> </w:t>
            </w:r>
            <w:r w:rsidRPr="000A725A">
              <w:rPr>
                <w:sz w:val="25"/>
                <w:szCs w:val="25"/>
              </w:rPr>
              <w:t xml:space="preserve">Consiliul Economic </w:t>
            </w:r>
            <w:proofErr w:type="spellStart"/>
            <w:r w:rsidRPr="000A725A">
              <w:rPr>
                <w:sz w:val="25"/>
                <w:szCs w:val="25"/>
              </w:rPr>
              <w:t>şi</w:t>
            </w:r>
            <w:proofErr w:type="spellEnd"/>
            <w:r w:rsidRPr="000A725A">
              <w:rPr>
                <w:sz w:val="25"/>
                <w:szCs w:val="25"/>
              </w:rPr>
              <w:t xml:space="preserve"> Social</w:t>
            </w:r>
          </w:p>
          <w:p w14:paraId="782E1FCE" w14:textId="61F124A5" w:rsidR="00770E01" w:rsidRPr="000A725A" w:rsidRDefault="00770E01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d)</w:t>
            </w:r>
            <w:r w:rsidR="00456611" w:rsidRPr="000A725A">
              <w:rPr>
                <w:sz w:val="25"/>
                <w:szCs w:val="25"/>
              </w:rPr>
              <w:t xml:space="preserve"> </w:t>
            </w:r>
            <w:r w:rsidRPr="000A725A">
              <w:rPr>
                <w:sz w:val="25"/>
                <w:szCs w:val="25"/>
              </w:rPr>
              <w:t xml:space="preserve">Consiliul </w:t>
            </w:r>
            <w:proofErr w:type="spellStart"/>
            <w:r w:rsidRPr="000A725A">
              <w:rPr>
                <w:sz w:val="25"/>
                <w:szCs w:val="25"/>
              </w:rPr>
              <w:t>Concurenţei</w:t>
            </w:r>
            <w:proofErr w:type="spellEnd"/>
            <w:r w:rsidRPr="000A725A">
              <w:rPr>
                <w:sz w:val="25"/>
                <w:szCs w:val="25"/>
              </w:rPr>
              <w:t xml:space="preserve"> </w:t>
            </w:r>
          </w:p>
          <w:p w14:paraId="7E62C2BF" w14:textId="6496CD0A" w:rsidR="00770E01" w:rsidRPr="000A725A" w:rsidRDefault="00770E01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e)</w:t>
            </w:r>
            <w:r w:rsidR="00456611" w:rsidRPr="000A725A">
              <w:rPr>
                <w:sz w:val="25"/>
                <w:szCs w:val="25"/>
              </w:rPr>
              <w:t xml:space="preserve"> </w:t>
            </w:r>
            <w:r w:rsidRPr="000A725A">
              <w:rPr>
                <w:sz w:val="25"/>
                <w:szCs w:val="25"/>
              </w:rPr>
              <w:t>Curtea de Conturi</w:t>
            </w:r>
          </w:p>
          <w:p w14:paraId="0844F4CB" w14:textId="1EADC415" w:rsidR="00AF34ED" w:rsidRPr="000A725A" w:rsidRDefault="00675CB7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>P</w:t>
            </w:r>
            <w:r w:rsidR="00AF34ED" w:rsidRPr="000A725A">
              <w:rPr>
                <w:sz w:val="25"/>
                <w:szCs w:val="25"/>
              </w:rPr>
              <w:t>roiect</w:t>
            </w:r>
            <w:r w:rsidRPr="000A725A">
              <w:rPr>
                <w:sz w:val="25"/>
                <w:szCs w:val="25"/>
              </w:rPr>
              <w:t>ul</w:t>
            </w:r>
            <w:r w:rsidR="00AF34ED" w:rsidRPr="000A725A">
              <w:rPr>
                <w:sz w:val="25"/>
                <w:szCs w:val="25"/>
              </w:rPr>
              <w:t xml:space="preserve"> de act normativ </w:t>
            </w:r>
            <w:r w:rsidRPr="000A725A">
              <w:rPr>
                <w:sz w:val="25"/>
                <w:szCs w:val="25"/>
              </w:rPr>
              <w:t>a fost avizat de Consiliul Legislativ prin avizul nr. ..................................</w:t>
            </w:r>
            <w:r w:rsidR="00AF34ED" w:rsidRPr="000A725A">
              <w:rPr>
                <w:sz w:val="25"/>
                <w:szCs w:val="25"/>
              </w:rPr>
              <w:t>.</w:t>
            </w:r>
          </w:p>
          <w:p w14:paraId="73EFDA5F" w14:textId="77777777" w:rsidR="00770E01" w:rsidRPr="000A725A" w:rsidRDefault="00770E01" w:rsidP="00622C5D">
            <w:pPr>
              <w:spacing w:after="8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6.6. Alte informații</w:t>
            </w:r>
          </w:p>
          <w:p w14:paraId="32E03757" w14:textId="22CD9353" w:rsidR="00CC3303" w:rsidRPr="000A725A" w:rsidRDefault="00CC3303" w:rsidP="00622C5D">
            <w:pPr>
              <w:spacing w:after="80"/>
              <w:jc w:val="both"/>
              <w:rPr>
                <w:sz w:val="25"/>
                <w:szCs w:val="25"/>
              </w:rPr>
            </w:pPr>
            <w:r w:rsidRPr="000A725A">
              <w:rPr>
                <w:sz w:val="25"/>
                <w:szCs w:val="25"/>
              </w:rPr>
              <w:t xml:space="preserve">S-a </w:t>
            </w:r>
            <w:r w:rsidR="00772816" w:rsidRPr="000A725A">
              <w:rPr>
                <w:sz w:val="25"/>
                <w:szCs w:val="25"/>
              </w:rPr>
              <w:t>solicitat punctul de vedere al Curții de Conturi</w:t>
            </w:r>
            <w:r w:rsidR="007429BD" w:rsidRPr="000A725A">
              <w:rPr>
                <w:sz w:val="25"/>
                <w:szCs w:val="25"/>
              </w:rPr>
              <w:t xml:space="preserve">, </w:t>
            </w:r>
            <w:r w:rsidR="00772816" w:rsidRPr="000A725A">
              <w:rPr>
                <w:sz w:val="25"/>
                <w:szCs w:val="25"/>
              </w:rPr>
              <w:t>al Autorității de Audit din cadrul Curții de Conturi, Consiliului Concurenței.</w:t>
            </w:r>
          </w:p>
        </w:tc>
      </w:tr>
    </w:tbl>
    <w:p w14:paraId="5F39C18E" w14:textId="77777777" w:rsidR="00ED637E" w:rsidRPr="000A725A" w:rsidRDefault="00ED637E" w:rsidP="008838DB">
      <w:pPr>
        <w:pStyle w:val="BodyTextIndent2"/>
        <w:spacing w:before="0" w:line="240" w:lineRule="auto"/>
        <w:ind w:right="98" w:firstLine="0"/>
        <w:jc w:val="both"/>
        <w:rPr>
          <w:bCs w:val="0"/>
          <w:sz w:val="25"/>
          <w:szCs w:val="25"/>
        </w:rPr>
      </w:pPr>
    </w:p>
    <w:p w14:paraId="311858C9" w14:textId="323D5AA9" w:rsidR="00770E01" w:rsidRPr="000A725A" w:rsidRDefault="00464D25" w:rsidP="000E7A8D">
      <w:pPr>
        <w:pStyle w:val="BodyTextIndent2"/>
        <w:spacing w:before="0" w:line="240" w:lineRule="auto"/>
        <w:ind w:right="98" w:firstLine="0"/>
        <w:jc w:val="center"/>
        <w:rPr>
          <w:bCs w:val="0"/>
          <w:sz w:val="25"/>
          <w:szCs w:val="25"/>
        </w:rPr>
      </w:pPr>
      <w:r w:rsidRPr="000A725A">
        <w:rPr>
          <w:bCs w:val="0"/>
          <w:sz w:val="25"/>
          <w:szCs w:val="25"/>
        </w:rPr>
        <w:t>Secțiunea</w:t>
      </w:r>
      <w:r w:rsidR="00670C79" w:rsidRPr="000A725A">
        <w:rPr>
          <w:bCs w:val="0"/>
          <w:sz w:val="25"/>
          <w:szCs w:val="25"/>
        </w:rPr>
        <w:t xml:space="preserve"> a 7-a</w:t>
      </w:r>
    </w:p>
    <w:p w14:paraId="67644304" w14:textId="0824C8E3" w:rsidR="00C94FDF" w:rsidRPr="000A725A" w:rsidRDefault="00670C79" w:rsidP="000E7A8D">
      <w:pPr>
        <w:pStyle w:val="BodyTextIndent2"/>
        <w:spacing w:before="0" w:line="240" w:lineRule="auto"/>
        <w:ind w:right="98" w:firstLine="0"/>
        <w:jc w:val="center"/>
        <w:rPr>
          <w:bCs w:val="0"/>
          <w:sz w:val="25"/>
          <w:szCs w:val="25"/>
        </w:rPr>
      </w:pPr>
      <w:proofErr w:type="spellStart"/>
      <w:r w:rsidRPr="000A725A">
        <w:rPr>
          <w:bCs w:val="0"/>
          <w:sz w:val="25"/>
          <w:szCs w:val="25"/>
        </w:rPr>
        <w:t>Activităţi</w:t>
      </w:r>
      <w:proofErr w:type="spellEnd"/>
      <w:r w:rsidRPr="000A725A">
        <w:rPr>
          <w:bCs w:val="0"/>
          <w:sz w:val="25"/>
          <w:szCs w:val="25"/>
        </w:rPr>
        <w:t xml:space="preserve"> de informare publică privind elaborarea </w:t>
      </w:r>
      <w:proofErr w:type="spellStart"/>
      <w:r w:rsidRPr="000A725A">
        <w:rPr>
          <w:bCs w:val="0"/>
          <w:sz w:val="25"/>
          <w:szCs w:val="25"/>
        </w:rPr>
        <w:t>şi</w:t>
      </w:r>
      <w:proofErr w:type="spellEnd"/>
      <w:r w:rsidRPr="000A725A">
        <w:rPr>
          <w:bCs w:val="0"/>
          <w:sz w:val="25"/>
          <w:szCs w:val="25"/>
        </w:rPr>
        <w:t xml:space="preserve"> implementarea </w:t>
      </w:r>
      <w:bookmarkStart w:id="1" w:name="_Hlk100229941"/>
      <w:r w:rsidRPr="000A725A">
        <w:rPr>
          <w:bCs w:val="0"/>
          <w:sz w:val="25"/>
          <w:szCs w:val="25"/>
        </w:rPr>
        <w:t>proiectului de act normativ</w:t>
      </w:r>
      <w:bookmarkEnd w:id="1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3"/>
      </w:tblGrid>
      <w:tr w:rsidR="00770E01" w:rsidRPr="000A725A" w14:paraId="416004E3" w14:textId="77777777" w:rsidTr="00634CAE">
        <w:tc>
          <w:tcPr>
            <w:tcW w:w="10533" w:type="dxa"/>
          </w:tcPr>
          <w:p w14:paraId="29554504" w14:textId="3E86BEBC" w:rsidR="00770E01" w:rsidRPr="000A725A" w:rsidRDefault="00770E01" w:rsidP="008838DB">
            <w:pPr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7.1. </w:t>
            </w:r>
            <w:r w:rsidR="0053566B" w:rsidRPr="000A725A">
              <w:rPr>
                <w:b/>
                <w:bCs/>
                <w:sz w:val="25"/>
                <w:szCs w:val="25"/>
              </w:rPr>
              <w:t xml:space="preserve">Informarea </w:t>
            </w:r>
            <w:proofErr w:type="spellStart"/>
            <w:r w:rsidR="0053566B" w:rsidRPr="000A725A">
              <w:rPr>
                <w:b/>
                <w:bCs/>
                <w:sz w:val="25"/>
                <w:szCs w:val="25"/>
              </w:rPr>
              <w:t>societăţii</w:t>
            </w:r>
            <w:proofErr w:type="spellEnd"/>
            <w:r w:rsidR="0053566B" w:rsidRPr="000A725A">
              <w:rPr>
                <w:b/>
                <w:bCs/>
                <w:sz w:val="25"/>
                <w:szCs w:val="25"/>
              </w:rPr>
              <w:t xml:space="preserve"> civile cu privire la elaborarea proiectului de act normativ</w:t>
            </w:r>
          </w:p>
          <w:p w14:paraId="6C96FD7D" w14:textId="283FC50C" w:rsidR="00BA389E" w:rsidRPr="000A725A" w:rsidRDefault="00BA389E" w:rsidP="00BA389E">
            <w:pPr>
              <w:spacing w:after="120"/>
              <w:jc w:val="both"/>
              <w:rPr>
                <w:color w:val="000000" w:themeColor="text1"/>
                <w:sz w:val="25"/>
                <w:szCs w:val="25"/>
              </w:rPr>
            </w:pPr>
            <w:r w:rsidRPr="000A725A">
              <w:rPr>
                <w:color w:val="000000" w:themeColor="text1"/>
                <w:sz w:val="25"/>
                <w:szCs w:val="25"/>
              </w:rPr>
              <w:t xml:space="preserve">Prezentul proiect de act normativ respectă prevederile art. 7 alin. (13) din Legea nr. 52/2003 privind transparența decizională în administrația publică, republicată, și a fost publicat în dezbatere publică pe pagina de internet a Ministerului Investițiilor și Proiectelor Europene la data de </w:t>
            </w:r>
            <w:r w:rsidR="00ED187B">
              <w:rPr>
                <w:color w:val="000000" w:themeColor="text1"/>
                <w:sz w:val="25"/>
                <w:szCs w:val="25"/>
              </w:rPr>
              <w:t>20.06.2022</w:t>
            </w:r>
            <w:r w:rsidR="00C924A7" w:rsidRPr="000A725A">
              <w:rPr>
                <w:color w:val="000000" w:themeColor="text1"/>
                <w:sz w:val="25"/>
                <w:szCs w:val="25"/>
              </w:rPr>
              <w:t xml:space="preserve">, recomandări scrise putând fi primite </w:t>
            </w:r>
            <w:r w:rsidR="00ED187B" w:rsidRPr="00ED187B">
              <w:rPr>
                <w:color w:val="000000" w:themeColor="text1"/>
                <w:sz w:val="25"/>
                <w:szCs w:val="25"/>
              </w:rPr>
              <w:t>conform dispozițiilor art. 7 alin (13) Legii nr. 52/2003 privind transparența decizională în administrația publică, republicată</w:t>
            </w:r>
            <w:r w:rsidR="00C924A7" w:rsidRPr="000A725A">
              <w:rPr>
                <w:color w:val="000000" w:themeColor="text1"/>
                <w:sz w:val="25"/>
                <w:szCs w:val="25"/>
              </w:rPr>
              <w:t>.</w:t>
            </w:r>
          </w:p>
          <w:p w14:paraId="0CF23475" w14:textId="24C98A32" w:rsidR="00C924A7" w:rsidRPr="000A725A" w:rsidRDefault="00C924A7" w:rsidP="00BA389E">
            <w:pPr>
              <w:spacing w:after="120"/>
              <w:jc w:val="both"/>
              <w:rPr>
                <w:color w:val="000000" w:themeColor="text1"/>
                <w:sz w:val="25"/>
                <w:szCs w:val="25"/>
              </w:rPr>
            </w:pPr>
            <w:r w:rsidRPr="000A725A">
              <w:rPr>
                <w:color w:val="000000" w:themeColor="text1"/>
                <w:sz w:val="25"/>
                <w:szCs w:val="25"/>
              </w:rPr>
              <w:t>S-a primit un număr de ....   observații.</w:t>
            </w:r>
          </w:p>
          <w:p w14:paraId="3695E7F7" w14:textId="77777777" w:rsidR="0053566B" w:rsidRPr="000A725A" w:rsidRDefault="0053566B" w:rsidP="008838DB">
            <w:pPr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7.2. Informarea </w:t>
            </w:r>
            <w:proofErr w:type="spellStart"/>
            <w:r w:rsidRPr="000A725A">
              <w:rPr>
                <w:b/>
                <w:bCs/>
                <w:sz w:val="25"/>
                <w:szCs w:val="25"/>
              </w:rPr>
              <w:t>societăţii</w:t>
            </w:r>
            <w:proofErr w:type="spellEnd"/>
            <w:r w:rsidRPr="000A725A">
              <w:rPr>
                <w:b/>
                <w:bCs/>
                <w:sz w:val="25"/>
                <w:szCs w:val="25"/>
              </w:rPr>
              <w:t xml:space="preserve"> civile cu privire la e</w:t>
            </w:r>
            <w:r w:rsidR="008F6907" w:rsidRPr="000A725A">
              <w:rPr>
                <w:b/>
                <w:bCs/>
                <w:sz w:val="25"/>
                <w:szCs w:val="25"/>
              </w:rPr>
              <w:t>v</w:t>
            </w:r>
            <w:r w:rsidRPr="000A725A">
              <w:rPr>
                <w:b/>
                <w:bCs/>
                <w:sz w:val="25"/>
                <w:szCs w:val="25"/>
              </w:rPr>
              <w:t>entualul impact asupra mediului în urma implementării proiectului de act normativ, precum și efectele asupra sănătății și securității cetățenilor sau diversității biologice</w:t>
            </w:r>
          </w:p>
          <w:p w14:paraId="6A2C5259" w14:textId="2EF9212E" w:rsidR="008F6907" w:rsidRPr="000A725A" w:rsidRDefault="008F6907" w:rsidP="008838DB">
            <w:pPr>
              <w:spacing w:after="120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>7.3. Alte informații</w:t>
            </w:r>
          </w:p>
        </w:tc>
      </w:tr>
    </w:tbl>
    <w:p w14:paraId="1DCAD9D0" w14:textId="1D165850" w:rsidR="002E20A6" w:rsidRDefault="002E20A6" w:rsidP="008838DB">
      <w:pPr>
        <w:spacing w:after="120"/>
        <w:rPr>
          <w:b/>
          <w:sz w:val="25"/>
          <w:szCs w:val="25"/>
        </w:rPr>
      </w:pPr>
    </w:p>
    <w:p w14:paraId="341152AF" w14:textId="53E3FAA5" w:rsidR="0053566B" w:rsidRPr="000A725A" w:rsidRDefault="00084EB7" w:rsidP="000E7A8D">
      <w:pPr>
        <w:spacing w:after="120"/>
        <w:ind w:left="18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>Secțiunea</w:t>
      </w:r>
      <w:r w:rsidR="00670C79" w:rsidRPr="000A725A">
        <w:rPr>
          <w:b/>
          <w:sz w:val="25"/>
          <w:szCs w:val="25"/>
        </w:rPr>
        <w:t xml:space="preserve"> a 8- a</w:t>
      </w:r>
    </w:p>
    <w:p w14:paraId="57001170" w14:textId="1ED5B89A" w:rsidR="00D20801" w:rsidRPr="000A725A" w:rsidRDefault="00670C79" w:rsidP="000E7A8D">
      <w:pPr>
        <w:spacing w:after="120"/>
        <w:ind w:left="180"/>
        <w:jc w:val="center"/>
        <w:rPr>
          <w:b/>
          <w:sz w:val="25"/>
          <w:szCs w:val="25"/>
        </w:rPr>
      </w:pPr>
      <w:r w:rsidRPr="000A725A">
        <w:rPr>
          <w:b/>
          <w:sz w:val="25"/>
          <w:szCs w:val="25"/>
        </w:rPr>
        <w:t xml:space="preserve">Măsuri </w:t>
      </w:r>
      <w:r w:rsidR="0053566B" w:rsidRPr="000A725A">
        <w:rPr>
          <w:b/>
          <w:sz w:val="25"/>
          <w:szCs w:val="25"/>
        </w:rPr>
        <w:t>privind</w:t>
      </w:r>
      <w:r w:rsidRPr="000A725A">
        <w:rPr>
          <w:b/>
          <w:sz w:val="25"/>
          <w:szCs w:val="25"/>
        </w:rPr>
        <w:t xml:space="preserve"> implementare</w:t>
      </w:r>
      <w:r w:rsidR="0053566B" w:rsidRPr="000A725A">
        <w:rPr>
          <w:b/>
          <w:sz w:val="25"/>
          <w:szCs w:val="25"/>
        </w:rPr>
        <w:t>a, monitorizarea și evaluarea proiectului de act normativ</w:t>
      </w:r>
    </w:p>
    <w:tbl>
      <w:tblPr>
        <w:tblW w:w="105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3"/>
      </w:tblGrid>
      <w:tr w:rsidR="0053566B" w:rsidRPr="000A725A" w14:paraId="554BFAFC" w14:textId="77777777" w:rsidTr="00435BC5">
        <w:tc>
          <w:tcPr>
            <w:tcW w:w="10553" w:type="dxa"/>
          </w:tcPr>
          <w:p w14:paraId="560280B7" w14:textId="452BF905" w:rsidR="0053566B" w:rsidRPr="000A725A" w:rsidRDefault="0053566B" w:rsidP="008838DB">
            <w:pPr>
              <w:pStyle w:val="Heading1"/>
              <w:spacing w:after="120" w:line="240" w:lineRule="auto"/>
              <w:jc w:val="both"/>
              <w:rPr>
                <w:b/>
                <w:bCs/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lastRenderedPageBreak/>
              <w:t>8.1. Măsuri de punere în aplicare a proiectului de act normativ</w:t>
            </w:r>
          </w:p>
          <w:p w14:paraId="3837F202" w14:textId="183BCADB" w:rsidR="0053566B" w:rsidRPr="000A725A" w:rsidRDefault="0053566B" w:rsidP="008838DB">
            <w:pPr>
              <w:rPr>
                <w:sz w:val="25"/>
                <w:szCs w:val="25"/>
              </w:rPr>
            </w:pPr>
            <w:r w:rsidRPr="000A725A">
              <w:rPr>
                <w:b/>
                <w:bCs/>
                <w:sz w:val="25"/>
                <w:szCs w:val="25"/>
              </w:rPr>
              <w:t xml:space="preserve">8.2. Alte </w:t>
            </w:r>
            <w:proofErr w:type="spellStart"/>
            <w:r w:rsidRPr="000A725A">
              <w:rPr>
                <w:b/>
                <w:bCs/>
                <w:sz w:val="25"/>
                <w:szCs w:val="25"/>
              </w:rPr>
              <w:t>informaţii</w:t>
            </w:r>
            <w:proofErr w:type="spellEnd"/>
          </w:p>
        </w:tc>
      </w:tr>
    </w:tbl>
    <w:p w14:paraId="2AF2A832" w14:textId="3A2B4867" w:rsidR="00AF34ED" w:rsidRDefault="00AF34ED" w:rsidP="00AD0FCB">
      <w:pPr>
        <w:jc w:val="both"/>
      </w:pPr>
    </w:p>
    <w:p w14:paraId="62370C4D" w14:textId="0C6BF0A9" w:rsidR="00181573" w:rsidRDefault="00181573" w:rsidP="006E2013">
      <w:pPr>
        <w:widowControl w:val="0"/>
        <w:jc w:val="both"/>
      </w:pPr>
    </w:p>
    <w:p w14:paraId="7CDE5F19" w14:textId="0F766A2E" w:rsidR="00AF34ED" w:rsidRPr="000A725A" w:rsidRDefault="00AF34ED" w:rsidP="006E2013">
      <w:pPr>
        <w:widowControl w:val="0"/>
        <w:jc w:val="both"/>
        <w:rPr>
          <w:b/>
          <w:sz w:val="25"/>
          <w:szCs w:val="25"/>
        </w:rPr>
      </w:pPr>
      <w:r w:rsidRPr="000A725A">
        <w:rPr>
          <w:sz w:val="25"/>
          <w:szCs w:val="25"/>
        </w:rPr>
        <w:t>Față de cele prezentate, a fost promovat</w:t>
      </w:r>
      <w:r w:rsidR="00C94FDF" w:rsidRPr="000A725A">
        <w:rPr>
          <w:sz w:val="25"/>
          <w:szCs w:val="25"/>
        </w:rPr>
        <w:t>ă</w:t>
      </w:r>
      <w:r w:rsidRPr="000A725A">
        <w:rPr>
          <w:sz w:val="25"/>
          <w:szCs w:val="25"/>
        </w:rPr>
        <w:t xml:space="preserve"> prezent</w:t>
      </w:r>
      <w:r w:rsidR="00C94FDF" w:rsidRPr="000A725A">
        <w:rPr>
          <w:sz w:val="25"/>
          <w:szCs w:val="25"/>
        </w:rPr>
        <w:t>a</w:t>
      </w:r>
      <w:r w:rsidRPr="000A725A">
        <w:rPr>
          <w:sz w:val="25"/>
          <w:szCs w:val="25"/>
        </w:rPr>
        <w:t xml:space="preserve"> Ordonanță de urgență</w:t>
      </w:r>
      <w:r w:rsidR="00C94FDF" w:rsidRPr="000A725A">
        <w:rPr>
          <w:sz w:val="25"/>
          <w:szCs w:val="25"/>
        </w:rPr>
        <w:t xml:space="preserve"> a Guvernului</w:t>
      </w:r>
      <w:r w:rsidRPr="000A725A">
        <w:rPr>
          <w:sz w:val="25"/>
          <w:szCs w:val="25"/>
        </w:rPr>
        <w:t xml:space="preserve"> </w:t>
      </w:r>
      <w:r w:rsidR="007879AD" w:rsidRPr="007879AD">
        <w:rPr>
          <w:sz w:val="25"/>
          <w:szCs w:val="25"/>
        </w:rPr>
        <w:t>pentru</w:t>
      </w:r>
      <w:r w:rsidR="00ED637E" w:rsidRPr="00ED637E">
        <w:t xml:space="preserve"> </w:t>
      </w:r>
      <w:r w:rsidR="00ED637E" w:rsidRPr="00ED637E">
        <w:rPr>
          <w:sz w:val="25"/>
          <w:szCs w:val="25"/>
        </w:rPr>
        <w:t>modificarea și completarea unor acte normative în vederea gestionării fondurilor europene nerambursabile destinate dezvoltării regionale</w:t>
      </w:r>
      <w:r w:rsidRPr="000A725A">
        <w:rPr>
          <w:sz w:val="25"/>
          <w:szCs w:val="25"/>
        </w:rPr>
        <w:t>.</w:t>
      </w:r>
    </w:p>
    <w:p w14:paraId="3EA1C3CE" w14:textId="61409691" w:rsidR="000D612C" w:rsidRDefault="000D612C" w:rsidP="00AF34ED">
      <w:pPr>
        <w:jc w:val="both"/>
        <w:rPr>
          <w:sz w:val="25"/>
          <w:szCs w:val="25"/>
        </w:rPr>
      </w:pPr>
    </w:p>
    <w:p w14:paraId="05DD2447" w14:textId="77777777" w:rsidR="000E7A8D" w:rsidRPr="000A725A" w:rsidRDefault="000E7A8D" w:rsidP="00AF34ED">
      <w:pPr>
        <w:jc w:val="both"/>
        <w:rPr>
          <w:sz w:val="25"/>
          <w:szCs w:val="25"/>
        </w:rPr>
      </w:pPr>
    </w:p>
    <w:p w14:paraId="0FBB123C" w14:textId="16B74D2F" w:rsidR="00F9325A" w:rsidRDefault="00F9325A" w:rsidP="00AD0FCB">
      <w:pPr>
        <w:jc w:val="both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E947AC" w:rsidRPr="009B381E" w14:paraId="715A5BB8" w14:textId="77777777" w:rsidTr="007C5304">
        <w:trPr>
          <w:trHeight w:val="1495"/>
        </w:trPr>
        <w:tc>
          <w:tcPr>
            <w:tcW w:w="10420" w:type="dxa"/>
          </w:tcPr>
          <w:p w14:paraId="0B961F51" w14:textId="2482C4DF" w:rsidR="00E947AC" w:rsidRPr="009B381E" w:rsidRDefault="00E947AC" w:rsidP="00E947AC">
            <w:pPr>
              <w:jc w:val="center"/>
              <w:rPr>
                <w:b/>
                <w:bCs/>
              </w:rPr>
            </w:pPr>
            <w:r w:rsidRPr="009B381E">
              <w:rPr>
                <w:b/>
                <w:bCs/>
              </w:rPr>
              <w:t>MINISTRUL INVESTIȚIILOR ȘI PROIECTELOR EUROPENE</w:t>
            </w:r>
          </w:p>
          <w:p w14:paraId="193C1C27" w14:textId="77777777" w:rsidR="00E947AC" w:rsidRDefault="00E947AC" w:rsidP="00E947AC">
            <w:pPr>
              <w:jc w:val="center"/>
              <w:rPr>
                <w:b/>
                <w:bCs/>
              </w:rPr>
            </w:pPr>
          </w:p>
          <w:p w14:paraId="6214141F" w14:textId="4F0B3668" w:rsidR="00E947AC" w:rsidRDefault="00E947AC" w:rsidP="00E947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Marcel</w:t>
            </w:r>
            <w:r w:rsidR="00F05A21">
              <w:rPr>
                <w:b/>
                <w:bCs/>
              </w:rPr>
              <w:t>-Ioan</w:t>
            </w:r>
            <w:r>
              <w:rPr>
                <w:b/>
                <w:bCs/>
              </w:rPr>
              <w:t xml:space="preserve"> BOLOȘ</w:t>
            </w:r>
          </w:p>
          <w:p w14:paraId="7C331DA7" w14:textId="77777777" w:rsidR="00AB22F7" w:rsidRDefault="00AB22F7" w:rsidP="00E947AC">
            <w:pPr>
              <w:jc w:val="center"/>
              <w:rPr>
                <w:b/>
                <w:bCs/>
              </w:rPr>
            </w:pPr>
          </w:p>
          <w:p w14:paraId="1D3B06F7" w14:textId="7C870652" w:rsidR="00AB22F7" w:rsidRDefault="00AB22F7" w:rsidP="00E947AC">
            <w:pPr>
              <w:jc w:val="center"/>
              <w:rPr>
                <w:b/>
                <w:bCs/>
              </w:rPr>
            </w:pPr>
          </w:p>
          <w:p w14:paraId="3B1A4545" w14:textId="77777777" w:rsidR="00AB22F7" w:rsidRPr="00425C2B" w:rsidRDefault="00AB22F7" w:rsidP="00AB22F7">
            <w:pPr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>MINISTRUL DEZVOLTĂRII, LUCRĂRILOR PUBLICE ȘI ADMINISTRAȚIEI</w:t>
            </w:r>
          </w:p>
          <w:p w14:paraId="79E02B93" w14:textId="77777777" w:rsidR="00AB22F7" w:rsidRPr="00425C2B" w:rsidRDefault="00AB22F7" w:rsidP="00AB22F7">
            <w:pPr>
              <w:jc w:val="center"/>
              <w:rPr>
                <w:b/>
                <w:bCs/>
              </w:rPr>
            </w:pPr>
          </w:p>
          <w:p w14:paraId="27F4997E" w14:textId="77777777" w:rsidR="00AB22F7" w:rsidRDefault="00AB22F7" w:rsidP="00AB22F7">
            <w:pPr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 xml:space="preserve">CSEKE Attila-Zoltán </w:t>
            </w:r>
          </w:p>
          <w:p w14:paraId="6DB1509C" w14:textId="77777777" w:rsidR="00AB22F7" w:rsidRDefault="00AB22F7" w:rsidP="00AB22F7">
            <w:pPr>
              <w:jc w:val="center"/>
              <w:rPr>
                <w:b/>
                <w:bCs/>
              </w:rPr>
            </w:pPr>
          </w:p>
          <w:p w14:paraId="630A7AC3" w14:textId="2414782A" w:rsidR="00AB22F7" w:rsidRDefault="00AB22F7" w:rsidP="00E947AC">
            <w:pPr>
              <w:jc w:val="center"/>
              <w:rPr>
                <w:b/>
                <w:bCs/>
              </w:rPr>
            </w:pPr>
          </w:p>
          <w:p w14:paraId="40529742" w14:textId="466E68B5" w:rsidR="00AB22F7" w:rsidRDefault="00AB22F7" w:rsidP="00E947AC">
            <w:pPr>
              <w:jc w:val="center"/>
              <w:rPr>
                <w:b/>
                <w:bCs/>
              </w:rPr>
            </w:pPr>
          </w:p>
          <w:p w14:paraId="14B3C14C" w14:textId="77777777" w:rsidR="00AB22F7" w:rsidRDefault="00AB22F7" w:rsidP="00E947AC">
            <w:pPr>
              <w:jc w:val="center"/>
              <w:rPr>
                <w:b/>
                <w:bCs/>
              </w:rPr>
            </w:pPr>
          </w:p>
          <w:p w14:paraId="2836E862" w14:textId="3436C58B" w:rsidR="001E2D51" w:rsidRDefault="007879AD" w:rsidP="001E2D51">
            <w:pPr>
              <w:widowControl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</w:t>
            </w:r>
            <w:r w:rsidR="001E2D51" w:rsidRPr="00425C2B">
              <w:rPr>
                <w:b/>
                <w:u w:val="single"/>
              </w:rPr>
              <w:t>VIZATORI:</w:t>
            </w:r>
          </w:p>
          <w:p w14:paraId="5633F90F" w14:textId="22E69CAD" w:rsidR="001E2D51" w:rsidRDefault="001E2D51" w:rsidP="001E2D51">
            <w:pPr>
              <w:widowControl w:val="0"/>
              <w:jc w:val="center"/>
              <w:rPr>
                <w:b/>
                <w:u w:val="single"/>
              </w:rPr>
            </w:pPr>
          </w:p>
          <w:p w14:paraId="02B72E2A" w14:textId="77777777" w:rsidR="001E2D51" w:rsidRPr="00425C2B" w:rsidRDefault="001E2D51" w:rsidP="001E2D51">
            <w:pPr>
              <w:jc w:val="center"/>
              <w:rPr>
                <w:b/>
                <w:bCs/>
              </w:rPr>
            </w:pPr>
          </w:p>
          <w:p w14:paraId="4872C179" w14:textId="77777777" w:rsidR="001E2D51" w:rsidRPr="00425C2B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>MINISTRUL FINANȚELOR</w:t>
            </w:r>
          </w:p>
          <w:p w14:paraId="75750BFC" w14:textId="77777777" w:rsidR="001E2D51" w:rsidRPr="00425C2B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2659A8E7" w14:textId="38AFC5F6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>Adrian CÂCIU</w:t>
            </w:r>
          </w:p>
          <w:p w14:paraId="4A4A358C" w14:textId="77777777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58B15E30" w14:textId="77777777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27774117" w14:textId="77777777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MINISTRUL AFACERILOR EXTERNE</w:t>
            </w:r>
          </w:p>
          <w:p w14:paraId="2508C72E" w14:textId="77777777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5CCDEF8C" w14:textId="19A5086C" w:rsidR="001E2D51" w:rsidRDefault="007879AD" w:rsidP="001E2D51">
            <w:pPr>
              <w:ind w:left="720" w:hanging="7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Bogdan </w:t>
            </w:r>
            <w:r w:rsidR="001E2D51">
              <w:rPr>
                <w:b/>
                <w:bCs/>
              </w:rPr>
              <w:t>AURESCU</w:t>
            </w:r>
          </w:p>
          <w:p w14:paraId="278460B7" w14:textId="1C7F0A26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50B51A16" w14:textId="77777777" w:rsidR="001E2D51" w:rsidRDefault="001E2D51" w:rsidP="001E2D51">
            <w:pPr>
              <w:ind w:left="720" w:hanging="720"/>
              <w:jc w:val="center"/>
              <w:rPr>
                <w:b/>
                <w:bCs/>
              </w:rPr>
            </w:pPr>
          </w:p>
          <w:p w14:paraId="636BC4C5" w14:textId="77777777" w:rsidR="001E2D51" w:rsidRPr="00425C2B" w:rsidRDefault="001E2D51" w:rsidP="001E2D51">
            <w:pPr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>MINISTRUL JUSTIȚIEI</w:t>
            </w:r>
          </w:p>
          <w:p w14:paraId="38689D86" w14:textId="77777777" w:rsidR="001E2D51" w:rsidRPr="00425C2B" w:rsidRDefault="001E2D51" w:rsidP="001E2D51">
            <w:pPr>
              <w:jc w:val="center"/>
              <w:rPr>
                <w:b/>
                <w:bCs/>
              </w:rPr>
            </w:pPr>
          </w:p>
          <w:p w14:paraId="206FDCFF" w14:textId="77777777" w:rsidR="001E2D51" w:rsidRPr="00425C2B" w:rsidRDefault="001E2D51" w:rsidP="001E2D51">
            <w:pPr>
              <w:jc w:val="center"/>
              <w:rPr>
                <w:b/>
                <w:bCs/>
              </w:rPr>
            </w:pPr>
            <w:r w:rsidRPr="00425C2B">
              <w:rPr>
                <w:b/>
                <w:bCs/>
              </w:rPr>
              <w:t>Marian-Cătălin PREDOIU</w:t>
            </w:r>
          </w:p>
          <w:p w14:paraId="7FA829D9" w14:textId="3754DE73" w:rsidR="001E2D51" w:rsidRPr="009B381E" w:rsidRDefault="001E2D51" w:rsidP="00E947AC">
            <w:pPr>
              <w:jc w:val="center"/>
              <w:rPr>
                <w:b/>
                <w:bCs/>
              </w:rPr>
            </w:pPr>
          </w:p>
        </w:tc>
      </w:tr>
    </w:tbl>
    <w:p w14:paraId="5B0E7B1E" w14:textId="77777777" w:rsidR="000E7A8D" w:rsidRDefault="000E7A8D" w:rsidP="000D612C">
      <w:pPr>
        <w:spacing w:after="120" w:line="360" w:lineRule="auto"/>
        <w:jc w:val="center"/>
        <w:rPr>
          <w:b/>
        </w:rPr>
        <w:sectPr w:rsidR="000E7A8D" w:rsidSect="00DF3CC8">
          <w:pgSz w:w="12240" w:h="15840"/>
          <w:pgMar w:top="630" w:right="851" w:bottom="0" w:left="851" w:header="709" w:footer="709" w:gutter="0"/>
          <w:cols w:space="708"/>
          <w:docGrid w:linePitch="360"/>
        </w:sectPr>
      </w:pPr>
    </w:p>
    <w:p w14:paraId="548382FB" w14:textId="5880DB29" w:rsidR="00271A91" w:rsidRDefault="00271A91" w:rsidP="00ED187B">
      <w:pPr>
        <w:jc w:val="both"/>
      </w:pPr>
    </w:p>
    <w:sectPr w:rsidR="00271A91" w:rsidSect="00742E10">
      <w:pgSz w:w="12240" w:h="15840"/>
      <w:pgMar w:top="1170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DAE01" w14:textId="77777777" w:rsidR="00311C63" w:rsidRDefault="00311C63">
      <w:r>
        <w:separator/>
      </w:r>
    </w:p>
  </w:endnote>
  <w:endnote w:type="continuationSeparator" w:id="0">
    <w:p w14:paraId="067D1552" w14:textId="77777777" w:rsidR="00311C63" w:rsidRDefault="0031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8418" w14:textId="52AB3AF6" w:rsidR="00EA23CB" w:rsidRDefault="00670C79" w:rsidP="00AC7A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37E">
      <w:rPr>
        <w:rStyle w:val="PageNumber"/>
        <w:noProof/>
      </w:rPr>
      <w:t>3</w:t>
    </w:r>
    <w:r>
      <w:rPr>
        <w:rStyle w:val="PageNumber"/>
      </w:rPr>
      <w:fldChar w:fldCharType="end"/>
    </w:r>
  </w:p>
  <w:p w14:paraId="70733C72" w14:textId="77777777" w:rsidR="00EA23CB" w:rsidRDefault="00311C63" w:rsidP="001C58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25022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B4E467" w14:textId="5D1AC9DC" w:rsidR="00ED637E" w:rsidRDefault="00ED63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442F9A" w14:textId="77777777" w:rsidR="00EA23CB" w:rsidRDefault="00311C63" w:rsidP="001C58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FB902" w14:textId="77777777" w:rsidR="00311C63" w:rsidRDefault="00311C63">
      <w:r>
        <w:separator/>
      </w:r>
    </w:p>
  </w:footnote>
  <w:footnote w:type="continuationSeparator" w:id="0">
    <w:p w14:paraId="75B370DF" w14:textId="77777777" w:rsidR="00311C63" w:rsidRDefault="00311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65A5"/>
    <w:multiLevelType w:val="hybridMultilevel"/>
    <w:tmpl w:val="55CA82F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A3863"/>
    <w:multiLevelType w:val="hybridMultilevel"/>
    <w:tmpl w:val="8F3EDD4E"/>
    <w:lvl w:ilvl="0" w:tplc="FF422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52885"/>
    <w:multiLevelType w:val="hybridMultilevel"/>
    <w:tmpl w:val="228A6CCC"/>
    <w:lvl w:ilvl="0" w:tplc="788AA9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3487A"/>
    <w:multiLevelType w:val="hybridMultilevel"/>
    <w:tmpl w:val="76A40B7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E3BB0"/>
    <w:multiLevelType w:val="hybridMultilevel"/>
    <w:tmpl w:val="81C2583E"/>
    <w:lvl w:ilvl="0" w:tplc="0D6C67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52AF1"/>
    <w:multiLevelType w:val="multilevel"/>
    <w:tmpl w:val="48A6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D1365F"/>
    <w:multiLevelType w:val="hybridMultilevel"/>
    <w:tmpl w:val="5764217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D40AD"/>
    <w:multiLevelType w:val="hybridMultilevel"/>
    <w:tmpl w:val="EFF2C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A631FA"/>
    <w:multiLevelType w:val="hybridMultilevel"/>
    <w:tmpl w:val="D68EB3A2"/>
    <w:lvl w:ilvl="0" w:tplc="EE562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F1295"/>
    <w:multiLevelType w:val="hybridMultilevel"/>
    <w:tmpl w:val="0CF8F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149B5"/>
    <w:multiLevelType w:val="hybridMultilevel"/>
    <w:tmpl w:val="C32CF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587E24"/>
    <w:multiLevelType w:val="hybridMultilevel"/>
    <w:tmpl w:val="84C4FC18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79707944">
    <w:abstractNumId w:val="0"/>
  </w:num>
  <w:num w:numId="2" w16cid:durableId="1988320280">
    <w:abstractNumId w:val="11"/>
  </w:num>
  <w:num w:numId="3" w16cid:durableId="253125766">
    <w:abstractNumId w:val="8"/>
  </w:num>
  <w:num w:numId="4" w16cid:durableId="964652582">
    <w:abstractNumId w:val="1"/>
  </w:num>
  <w:num w:numId="5" w16cid:durableId="1905214366">
    <w:abstractNumId w:val="5"/>
  </w:num>
  <w:num w:numId="6" w16cid:durableId="882595523">
    <w:abstractNumId w:val="10"/>
  </w:num>
  <w:num w:numId="7" w16cid:durableId="1285043699">
    <w:abstractNumId w:val="4"/>
  </w:num>
  <w:num w:numId="8" w16cid:durableId="21174796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3240537">
    <w:abstractNumId w:val="9"/>
  </w:num>
  <w:num w:numId="10" w16cid:durableId="1279333216">
    <w:abstractNumId w:val="7"/>
  </w:num>
  <w:num w:numId="11" w16cid:durableId="2085030628">
    <w:abstractNumId w:val="6"/>
  </w:num>
  <w:num w:numId="12" w16cid:durableId="595745874">
    <w:abstractNumId w:val="3"/>
  </w:num>
  <w:num w:numId="13" w16cid:durableId="1086418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EA6"/>
    <w:rsid w:val="000019B6"/>
    <w:rsid w:val="00002E4A"/>
    <w:rsid w:val="000040A1"/>
    <w:rsid w:val="000042B4"/>
    <w:rsid w:val="00006F20"/>
    <w:rsid w:val="0000707B"/>
    <w:rsid w:val="0001318A"/>
    <w:rsid w:val="00013621"/>
    <w:rsid w:val="000140BE"/>
    <w:rsid w:val="0001442E"/>
    <w:rsid w:val="000155D5"/>
    <w:rsid w:val="000160F3"/>
    <w:rsid w:val="00017D04"/>
    <w:rsid w:val="0002169B"/>
    <w:rsid w:val="0002299E"/>
    <w:rsid w:val="00024F37"/>
    <w:rsid w:val="00025015"/>
    <w:rsid w:val="000260DD"/>
    <w:rsid w:val="000265F7"/>
    <w:rsid w:val="00026B13"/>
    <w:rsid w:val="00027469"/>
    <w:rsid w:val="00030433"/>
    <w:rsid w:val="00031D8D"/>
    <w:rsid w:val="0003205B"/>
    <w:rsid w:val="00035D17"/>
    <w:rsid w:val="000369EF"/>
    <w:rsid w:val="00040B7B"/>
    <w:rsid w:val="00043471"/>
    <w:rsid w:val="00043911"/>
    <w:rsid w:val="00044209"/>
    <w:rsid w:val="0004452D"/>
    <w:rsid w:val="00046B44"/>
    <w:rsid w:val="000503A8"/>
    <w:rsid w:val="00054869"/>
    <w:rsid w:val="00054DF8"/>
    <w:rsid w:val="000563C0"/>
    <w:rsid w:val="00057629"/>
    <w:rsid w:val="00057EC8"/>
    <w:rsid w:val="00060E2F"/>
    <w:rsid w:val="00061E6F"/>
    <w:rsid w:val="0006216F"/>
    <w:rsid w:val="00062BA0"/>
    <w:rsid w:val="0006409E"/>
    <w:rsid w:val="00064A6B"/>
    <w:rsid w:val="00064E28"/>
    <w:rsid w:val="00070830"/>
    <w:rsid w:val="00073195"/>
    <w:rsid w:val="000733D3"/>
    <w:rsid w:val="000734C2"/>
    <w:rsid w:val="0007609F"/>
    <w:rsid w:val="00076C55"/>
    <w:rsid w:val="000808EE"/>
    <w:rsid w:val="00081475"/>
    <w:rsid w:val="00083DB6"/>
    <w:rsid w:val="00083EAF"/>
    <w:rsid w:val="00084EB7"/>
    <w:rsid w:val="00084EE5"/>
    <w:rsid w:val="00084F56"/>
    <w:rsid w:val="00085904"/>
    <w:rsid w:val="00086114"/>
    <w:rsid w:val="00087383"/>
    <w:rsid w:val="00087C48"/>
    <w:rsid w:val="00090676"/>
    <w:rsid w:val="0009222E"/>
    <w:rsid w:val="00092376"/>
    <w:rsid w:val="000929E3"/>
    <w:rsid w:val="00092ED4"/>
    <w:rsid w:val="0009320D"/>
    <w:rsid w:val="00094481"/>
    <w:rsid w:val="000949D2"/>
    <w:rsid w:val="00094AE3"/>
    <w:rsid w:val="00095300"/>
    <w:rsid w:val="0009621B"/>
    <w:rsid w:val="000A06E8"/>
    <w:rsid w:val="000A437E"/>
    <w:rsid w:val="000A6298"/>
    <w:rsid w:val="000A71F1"/>
    <w:rsid w:val="000A725A"/>
    <w:rsid w:val="000B036B"/>
    <w:rsid w:val="000B1818"/>
    <w:rsid w:val="000B391A"/>
    <w:rsid w:val="000B3D76"/>
    <w:rsid w:val="000B4945"/>
    <w:rsid w:val="000B4DE0"/>
    <w:rsid w:val="000B55D8"/>
    <w:rsid w:val="000B650E"/>
    <w:rsid w:val="000B665D"/>
    <w:rsid w:val="000B7506"/>
    <w:rsid w:val="000B753E"/>
    <w:rsid w:val="000C3277"/>
    <w:rsid w:val="000C34B4"/>
    <w:rsid w:val="000C3586"/>
    <w:rsid w:val="000C3625"/>
    <w:rsid w:val="000C4A4F"/>
    <w:rsid w:val="000C54A4"/>
    <w:rsid w:val="000C614B"/>
    <w:rsid w:val="000C7D63"/>
    <w:rsid w:val="000C7EAF"/>
    <w:rsid w:val="000C7EEC"/>
    <w:rsid w:val="000D0889"/>
    <w:rsid w:val="000D23B9"/>
    <w:rsid w:val="000D2B20"/>
    <w:rsid w:val="000D315E"/>
    <w:rsid w:val="000D3B76"/>
    <w:rsid w:val="000D403B"/>
    <w:rsid w:val="000D4132"/>
    <w:rsid w:val="000D4C09"/>
    <w:rsid w:val="000D4DDF"/>
    <w:rsid w:val="000D612C"/>
    <w:rsid w:val="000E0EA4"/>
    <w:rsid w:val="000E12A6"/>
    <w:rsid w:val="000E2C2D"/>
    <w:rsid w:val="000E307E"/>
    <w:rsid w:val="000E3A58"/>
    <w:rsid w:val="000E6FCF"/>
    <w:rsid w:val="000E74F5"/>
    <w:rsid w:val="000E7A8D"/>
    <w:rsid w:val="000F0E33"/>
    <w:rsid w:val="000F26C2"/>
    <w:rsid w:val="000F40EF"/>
    <w:rsid w:val="000F5ED0"/>
    <w:rsid w:val="000F6105"/>
    <w:rsid w:val="000F7896"/>
    <w:rsid w:val="00100251"/>
    <w:rsid w:val="00101A9B"/>
    <w:rsid w:val="001023B0"/>
    <w:rsid w:val="0010482B"/>
    <w:rsid w:val="00105808"/>
    <w:rsid w:val="001067AA"/>
    <w:rsid w:val="00106FB3"/>
    <w:rsid w:val="00106FE8"/>
    <w:rsid w:val="00107736"/>
    <w:rsid w:val="00107740"/>
    <w:rsid w:val="001077E3"/>
    <w:rsid w:val="00107AA6"/>
    <w:rsid w:val="00107E28"/>
    <w:rsid w:val="001110C2"/>
    <w:rsid w:val="00112E9E"/>
    <w:rsid w:val="001142FF"/>
    <w:rsid w:val="001147BA"/>
    <w:rsid w:val="0011501B"/>
    <w:rsid w:val="00115083"/>
    <w:rsid w:val="00115131"/>
    <w:rsid w:val="0012183D"/>
    <w:rsid w:val="00121CCC"/>
    <w:rsid w:val="00123778"/>
    <w:rsid w:val="001250F7"/>
    <w:rsid w:val="00125245"/>
    <w:rsid w:val="00126BBF"/>
    <w:rsid w:val="00130ADF"/>
    <w:rsid w:val="00131281"/>
    <w:rsid w:val="001313D8"/>
    <w:rsid w:val="0013230E"/>
    <w:rsid w:val="00133A3B"/>
    <w:rsid w:val="0013619D"/>
    <w:rsid w:val="0013676D"/>
    <w:rsid w:val="00137A13"/>
    <w:rsid w:val="001459BC"/>
    <w:rsid w:val="0014608E"/>
    <w:rsid w:val="0014728C"/>
    <w:rsid w:val="001479AC"/>
    <w:rsid w:val="001500EA"/>
    <w:rsid w:val="00152085"/>
    <w:rsid w:val="001528E8"/>
    <w:rsid w:val="00153B2A"/>
    <w:rsid w:val="0015446A"/>
    <w:rsid w:val="001544DC"/>
    <w:rsid w:val="0015762E"/>
    <w:rsid w:val="00157B5B"/>
    <w:rsid w:val="00160148"/>
    <w:rsid w:val="00161A61"/>
    <w:rsid w:val="00164F79"/>
    <w:rsid w:val="00164FF3"/>
    <w:rsid w:val="00165A07"/>
    <w:rsid w:val="00165C92"/>
    <w:rsid w:val="00165D35"/>
    <w:rsid w:val="0016702F"/>
    <w:rsid w:val="0016785A"/>
    <w:rsid w:val="00167EF9"/>
    <w:rsid w:val="0017030A"/>
    <w:rsid w:val="00170D4E"/>
    <w:rsid w:val="00172493"/>
    <w:rsid w:val="00173986"/>
    <w:rsid w:val="0017630C"/>
    <w:rsid w:val="001776C1"/>
    <w:rsid w:val="00177CD3"/>
    <w:rsid w:val="00177EC3"/>
    <w:rsid w:val="00180B7B"/>
    <w:rsid w:val="00180DB8"/>
    <w:rsid w:val="00181323"/>
    <w:rsid w:val="00181573"/>
    <w:rsid w:val="0018173D"/>
    <w:rsid w:val="00181DB6"/>
    <w:rsid w:val="0019189C"/>
    <w:rsid w:val="001919CC"/>
    <w:rsid w:val="0019387C"/>
    <w:rsid w:val="0019408F"/>
    <w:rsid w:val="001945C9"/>
    <w:rsid w:val="001A0854"/>
    <w:rsid w:val="001A0AEA"/>
    <w:rsid w:val="001A1AA3"/>
    <w:rsid w:val="001A1AE5"/>
    <w:rsid w:val="001A1D31"/>
    <w:rsid w:val="001A2A6E"/>
    <w:rsid w:val="001A374F"/>
    <w:rsid w:val="001A4420"/>
    <w:rsid w:val="001A78A0"/>
    <w:rsid w:val="001A7C31"/>
    <w:rsid w:val="001B1912"/>
    <w:rsid w:val="001B1AD6"/>
    <w:rsid w:val="001B22D1"/>
    <w:rsid w:val="001B23D0"/>
    <w:rsid w:val="001B2B36"/>
    <w:rsid w:val="001B3B27"/>
    <w:rsid w:val="001B4FE1"/>
    <w:rsid w:val="001B6DD8"/>
    <w:rsid w:val="001B7961"/>
    <w:rsid w:val="001C2EA5"/>
    <w:rsid w:val="001C33B5"/>
    <w:rsid w:val="001C3EF4"/>
    <w:rsid w:val="001C4735"/>
    <w:rsid w:val="001C55B8"/>
    <w:rsid w:val="001C5F58"/>
    <w:rsid w:val="001C6BF4"/>
    <w:rsid w:val="001C7510"/>
    <w:rsid w:val="001C7F48"/>
    <w:rsid w:val="001D0467"/>
    <w:rsid w:val="001D7448"/>
    <w:rsid w:val="001E058E"/>
    <w:rsid w:val="001E0BD4"/>
    <w:rsid w:val="001E0D0D"/>
    <w:rsid w:val="001E10D6"/>
    <w:rsid w:val="001E11B1"/>
    <w:rsid w:val="001E1D49"/>
    <w:rsid w:val="001E2092"/>
    <w:rsid w:val="001E236E"/>
    <w:rsid w:val="001E2D51"/>
    <w:rsid w:val="001E5470"/>
    <w:rsid w:val="001E55B3"/>
    <w:rsid w:val="001E69E4"/>
    <w:rsid w:val="001E6A4B"/>
    <w:rsid w:val="001E708B"/>
    <w:rsid w:val="001E7255"/>
    <w:rsid w:val="001F14A2"/>
    <w:rsid w:val="001F1E7E"/>
    <w:rsid w:val="001F418F"/>
    <w:rsid w:val="001F6D5C"/>
    <w:rsid w:val="001F700D"/>
    <w:rsid w:val="001F7034"/>
    <w:rsid w:val="001F733F"/>
    <w:rsid w:val="001F738B"/>
    <w:rsid w:val="00200000"/>
    <w:rsid w:val="00200720"/>
    <w:rsid w:val="00210E9C"/>
    <w:rsid w:val="00210F39"/>
    <w:rsid w:val="00211627"/>
    <w:rsid w:val="002116FE"/>
    <w:rsid w:val="00213877"/>
    <w:rsid w:val="00213BDB"/>
    <w:rsid w:val="002153E2"/>
    <w:rsid w:val="00217238"/>
    <w:rsid w:val="00217BF3"/>
    <w:rsid w:val="00220BDB"/>
    <w:rsid w:val="00221301"/>
    <w:rsid w:val="00221987"/>
    <w:rsid w:val="00221B2B"/>
    <w:rsid w:val="00223491"/>
    <w:rsid w:val="00223AFB"/>
    <w:rsid w:val="00224B65"/>
    <w:rsid w:val="00225653"/>
    <w:rsid w:val="00227A62"/>
    <w:rsid w:val="00230107"/>
    <w:rsid w:val="00230EAE"/>
    <w:rsid w:val="00231324"/>
    <w:rsid w:val="00231F26"/>
    <w:rsid w:val="00232ED4"/>
    <w:rsid w:val="0023360D"/>
    <w:rsid w:val="002337CA"/>
    <w:rsid w:val="00233A87"/>
    <w:rsid w:val="00233D49"/>
    <w:rsid w:val="0023404B"/>
    <w:rsid w:val="002348DD"/>
    <w:rsid w:val="00234AB0"/>
    <w:rsid w:val="00234B65"/>
    <w:rsid w:val="002354D3"/>
    <w:rsid w:val="002404DC"/>
    <w:rsid w:val="002404F7"/>
    <w:rsid w:val="00244CF8"/>
    <w:rsid w:val="002459F1"/>
    <w:rsid w:val="00246B0D"/>
    <w:rsid w:val="00250C5C"/>
    <w:rsid w:val="00251605"/>
    <w:rsid w:val="00256383"/>
    <w:rsid w:val="0025682E"/>
    <w:rsid w:val="00260E13"/>
    <w:rsid w:val="002619BA"/>
    <w:rsid w:val="002623AD"/>
    <w:rsid w:val="00262462"/>
    <w:rsid w:val="0026264B"/>
    <w:rsid w:val="00262AAC"/>
    <w:rsid w:val="00262CFA"/>
    <w:rsid w:val="00267571"/>
    <w:rsid w:val="00271A91"/>
    <w:rsid w:val="00271D4C"/>
    <w:rsid w:val="00272D53"/>
    <w:rsid w:val="0027308F"/>
    <w:rsid w:val="00273B5F"/>
    <w:rsid w:val="00275947"/>
    <w:rsid w:val="00275D3D"/>
    <w:rsid w:val="00276B03"/>
    <w:rsid w:val="0027750A"/>
    <w:rsid w:val="00280BAF"/>
    <w:rsid w:val="00282E65"/>
    <w:rsid w:val="00283DDB"/>
    <w:rsid w:val="00284C2C"/>
    <w:rsid w:val="00286173"/>
    <w:rsid w:val="00286541"/>
    <w:rsid w:val="002869DC"/>
    <w:rsid w:val="00286DEC"/>
    <w:rsid w:val="00293E09"/>
    <w:rsid w:val="00294152"/>
    <w:rsid w:val="0029430E"/>
    <w:rsid w:val="00294D46"/>
    <w:rsid w:val="00295D5F"/>
    <w:rsid w:val="0029738F"/>
    <w:rsid w:val="002A409A"/>
    <w:rsid w:val="002A41C3"/>
    <w:rsid w:val="002A4A4D"/>
    <w:rsid w:val="002A5EC4"/>
    <w:rsid w:val="002A7775"/>
    <w:rsid w:val="002A7B24"/>
    <w:rsid w:val="002B2155"/>
    <w:rsid w:val="002B28B0"/>
    <w:rsid w:val="002B583C"/>
    <w:rsid w:val="002B5C16"/>
    <w:rsid w:val="002B689E"/>
    <w:rsid w:val="002B7888"/>
    <w:rsid w:val="002C122C"/>
    <w:rsid w:val="002C129E"/>
    <w:rsid w:val="002C1A5F"/>
    <w:rsid w:val="002C1C7F"/>
    <w:rsid w:val="002C3361"/>
    <w:rsid w:val="002C37C4"/>
    <w:rsid w:val="002C4610"/>
    <w:rsid w:val="002C5396"/>
    <w:rsid w:val="002C6EEE"/>
    <w:rsid w:val="002D15D6"/>
    <w:rsid w:val="002D2048"/>
    <w:rsid w:val="002D214D"/>
    <w:rsid w:val="002D300C"/>
    <w:rsid w:val="002D3A08"/>
    <w:rsid w:val="002D3A2D"/>
    <w:rsid w:val="002D3CFD"/>
    <w:rsid w:val="002D519D"/>
    <w:rsid w:val="002D63DE"/>
    <w:rsid w:val="002E20A6"/>
    <w:rsid w:val="002E22BC"/>
    <w:rsid w:val="002E3AFC"/>
    <w:rsid w:val="002E3BEE"/>
    <w:rsid w:val="002E5329"/>
    <w:rsid w:val="002E5723"/>
    <w:rsid w:val="002E5889"/>
    <w:rsid w:val="002E6018"/>
    <w:rsid w:val="002E6BA8"/>
    <w:rsid w:val="002E7997"/>
    <w:rsid w:val="002E7E37"/>
    <w:rsid w:val="002F01BF"/>
    <w:rsid w:val="002F0CE9"/>
    <w:rsid w:val="002F1A5E"/>
    <w:rsid w:val="002F2645"/>
    <w:rsid w:val="002F36E2"/>
    <w:rsid w:val="002F4425"/>
    <w:rsid w:val="0030002B"/>
    <w:rsid w:val="00300E1C"/>
    <w:rsid w:val="00302ADB"/>
    <w:rsid w:val="00302D6F"/>
    <w:rsid w:val="00302EF5"/>
    <w:rsid w:val="003034B1"/>
    <w:rsid w:val="00304361"/>
    <w:rsid w:val="00304748"/>
    <w:rsid w:val="00305061"/>
    <w:rsid w:val="0030581C"/>
    <w:rsid w:val="00305E5F"/>
    <w:rsid w:val="00306119"/>
    <w:rsid w:val="00307979"/>
    <w:rsid w:val="00310F95"/>
    <w:rsid w:val="00311C63"/>
    <w:rsid w:val="00312439"/>
    <w:rsid w:val="003127E6"/>
    <w:rsid w:val="00312E6E"/>
    <w:rsid w:val="00312FF3"/>
    <w:rsid w:val="003138A1"/>
    <w:rsid w:val="00315CB8"/>
    <w:rsid w:val="003179ED"/>
    <w:rsid w:val="00320940"/>
    <w:rsid w:val="00320B83"/>
    <w:rsid w:val="00322480"/>
    <w:rsid w:val="00324260"/>
    <w:rsid w:val="00324785"/>
    <w:rsid w:val="00324938"/>
    <w:rsid w:val="00325BC3"/>
    <w:rsid w:val="003278FD"/>
    <w:rsid w:val="00330048"/>
    <w:rsid w:val="00331548"/>
    <w:rsid w:val="00332715"/>
    <w:rsid w:val="00332FEB"/>
    <w:rsid w:val="00333AB9"/>
    <w:rsid w:val="003357CA"/>
    <w:rsid w:val="00335C69"/>
    <w:rsid w:val="00340A5E"/>
    <w:rsid w:val="003456BD"/>
    <w:rsid w:val="00345C6D"/>
    <w:rsid w:val="0034765C"/>
    <w:rsid w:val="003543EA"/>
    <w:rsid w:val="003545B2"/>
    <w:rsid w:val="003547E5"/>
    <w:rsid w:val="0035521E"/>
    <w:rsid w:val="00355320"/>
    <w:rsid w:val="00355C12"/>
    <w:rsid w:val="00356457"/>
    <w:rsid w:val="003569BD"/>
    <w:rsid w:val="00357FC9"/>
    <w:rsid w:val="003605E7"/>
    <w:rsid w:val="0036135D"/>
    <w:rsid w:val="00365A86"/>
    <w:rsid w:val="00365DE7"/>
    <w:rsid w:val="003668CF"/>
    <w:rsid w:val="0037559F"/>
    <w:rsid w:val="00375B28"/>
    <w:rsid w:val="0037675E"/>
    <w:rsid w:val="00377E94"/>
    <w:rsid w:val="00381090"/>
    <w:rsid w:val="00381CD7"/>
    <w:rsid w:val="00385BC3"/>
    <w:rsid w:val="003864F6"/>
    <w:rsid w:val="00390E31"/>
    <w:rsid w:val="00391737"/>
    <w:rsid w:val="0039344D"/>
    <w:rsid w:val="00393638"/>
    <w:rsid w:val="00396A04"/>
    <w:rsid w:val="00397570"/>
    <w:rsid w:val="003A1033"/>
    <w:rsid w:val="003A3349"/>
    <w:rsid w:val="003A367D"/>
    <w:rsid w:val="003A6698"/>
    <w:rsid w:val="003A7570"/>
    <w:rsid w:val="003A7CA2"/>
    <w:rsid w:val="003A7CC0"/>
    <w:rsid w:val="003B02B3"/>
    <w:rsid w:val="003B0C77"/>
    <w:rsid w:val="003B2329"/>
    <w:rsid w:val="003B2892"/>
    <w:rsid w:val="003B3A2C"/>
    <w:rsid w:val="003B3F0B"/>
    <w:rsid w:val="003B424D"/>
    <w:rsid w:val="003B64EF"/>
    <w:rsid w:val="003B68CD"/>
    <w:rsid w:val="003B6E10"/>
    <w:rsid w:val="003C1670"/>
    <w:rsid w:val="003C19BF"/>
    <w:rsid w:val="003C4D24"/>
    <w:rsid w:val="003C56CF"/>
    <w:rsid w:val="003C6B82"/>
    <w:rsid w:val="003C6D3A"/>
    <w:rsid w:val="003D092D"/>
    <w:rsid w:val="003D485C"/>
    <w:rsid w:val="003D4A34"/>
    <w:rsid w:val="003D6235"/>
    <w:rsid w:val="003D64A9"/>
    <w:rsid w:val="003E080A"/>
    <w:rsid w:val="003E0917"/>
    <w:rsid w:val="003E358F"/>
    <w:rsid w:val="003E5FF2"/>
    <w:rsid w:val="003F046A"/>
    <w:rsid w:val="003F0788"/>
    <w:rsid w:val="003F08B7"/>
    <w:rsid w:val="003F10F8"/>
    <w:rsid w:val="003F38C2"/>
    <w:rsid w:val="003F4EA4"/>
    <w:rsid w:val="003F5CF6"/>
    <w:rsid w:val="003F6ACA"/>
    <w:rsid w:val="003F7AF4"/>
    <w:rsid w:val="0040003B"/>
    <w:rsid w:val="004005AC"/>
    <w:rsid w:val="004007BE"/>
    <w:rsid w:val="00402A15"/>
    <w:rsid w:val="00403200"/>
    <w:rsid w:val="0040434F"/>
    <w:rsid w:val="00405F21"/>
    <w:rsid w:val="00406B07"/>
    <w:rsid w:val="00406FBE"/>
    <w:rsid w:val="00407BBB"/>
    <w:rsid w:val="0041039C"/>
    <w:rsid w:val="004162F1"/>
    <w:rsid w:val="0042018D"/>
    <w:rsid w:val="0042197D"/>
    <w:rsid w:val="00423372"/>
    <w:rsid w:val="004248D9"/>
    <w:rsid w:val="00425D30"/>
    <w:rsid w:val="00426482"/>
    <w:rsid w:val="004268A6"/>
    <w:rsid w:val="00427CE2"/>
    <w:rsid w:val="00434D7D"/>
    <w:rsid w:val="004353EE"/>
    <w:rsid w:val="00435F83"/>
    <w:rsid w:val="004362A6"/>
    <w:rsid w:val="00440136"/>
    <w:rsid w:val="0044348E"/>
    <w:rsid w:val="004449A8"/>
    <w:rsid w:val="00445A50"/>
    <w:rsid w:val="00446A81"/>
    <w:rsid w:val="00446B21"/>
    <w:rsid w:val="00446C51"/>
    <w:rsid w:val="004472F0"/>
    <w:rsid w:val="004516D9"/>
    <w:rsid w:val="00454D72"/>
    <w:rsid w:val="004555DD"/>
    <w:rsid w:val="00455719"/>
    <w:rsid w:val="004561E9"/>
    <w:rsid w:val="004562CD"/>
    <w:rsid w:val="0045656F"/>
    <w:rsid w:val="00456611"/>
    <w:rsid w:val="0046084F"/>
    <w:rsid w:val="00460CE3"/>
    <w:rsid w:val="00461DC3"/>
    <w:rsid w:val="0046279C"/>
    <w:rsid w:val="00462C37"/>
    <w:rsid w:val="00463434"/>
    <w:rsid w:val="00463E98"/>
    <w:rsid w:val="00464AED"/>
    <w:rsid w:val="00464D25"/>
    <w:rsid w:val="0046568A"/>
    <w:rsid w:val="00473382"/>
    <w:rsid w:val="00473DA2"/>
    <w:rsid w:val="00474119"/>
    <w:rsid w:val="00475C30"/>
    <w:rsid w:val="00475C69"/>
    <w:rsid w:val="0047738F"/>
    <w:rsid w:val="00477A96"/>
    <w:rsid w:val="00477DA1"/>
    <w:rsid w:val="004803F0"/>
    <w:rsid w:val="004806BE"/>
    <w:rsid w:val="004815E0"/>
    <w:rsid w:val="00481A82"/>
    <w:rsid w:val="00486DF5"/>
    <w:rsid w:val="00492D8F"/>
    <w:rsid w:val="00493464"/>
    <w:rsid w:val="004939DF"/>
    <w:rsid w:val="0049586B"/>
    <w:rsid w:val="00495918"/>
    <w:rsid w:val="00495B40"/>
    <w:rsid w:val="004A2289"/>
    <w:rsid w:val="004A26E1"/>
    <w:rsid w:val="004A39EE"/>
    <w:rsid w:val="004A51ED"/>
    <w:rsid w:val="004A6FCC"/>
    <w:rsid w:val="004B13DF"/>
    <w:rsid w:val="004B1759"/>
    <w:rsid w:val="004B1ABD"/>
    <w:rsid w:val="004B23FC"/>
    <w:rsid w:val="004B254E"/>
    <w:rsid w:val="004B2F75"/>
    <w:rsid w:val="004B3C0A"/>
    <w:rsid w:val="004B3F38"/>
    <w:rsid w:val="004B64A6"/>
    <w:rsid w:val="004B6A0A"/>
    <w:rsid w:val="004B7202"/>
    <w:rsid w:val="004B7CAD"/>
    <w:rsid w:val="004C0503"/>
    <w:rsid w:val="004C07F9"/>
    <w:rsid w:val="004C103A"/>
    <w:rsid w:val="004C1092"/>
    <w:rsid w:val="004C1338"/>
    <w:rsid w:val="004C3769"/>
    <w:rsid w:val="004C7417"/>
    <w:rsid w:val="004D1632"/>
    <w:rsid w:val="004D1B68"/>
    <w:rsid w:val="004D1FC0"/>
    <w:rsid w:val="004D210B"/>
    <w:rsid w:val="004D24D3"/>
    <w:rsid w:val="004D253D"/>
    <w:rsid w:val="004D279E"/>
    <w:rsid w:val="004D27EE"/>
    <w:rsid w:val="004D5BA3"/>
    <w:rsid w:val="004D6ABC"/>
    <w:rsid w:val="004E1034"/>
    <w:rsid w:val="004E13AF"/>
    <w:rsid w:val="004E2CA0"/>
    <w:rsid w:val="004E40FD"/>
    <w:rsid w:val="004E789F"/>
    <w:rsid w:val="004F0E4B"/>
    <w:rsid w:val="004F1FFD"/>
    <w:rsid w:val="004F49AA"/>
    <w:rsid w:val="004F521A"/>
    <w:rsid w:val="004F551E"/>
    <w:rsid w:val="005005B8"/>
    <w:rsid w:val="0050109F"/>
    <w:rsid w:val="0050270F"/>
    <w:rsid w:val="005045DE"/>
    <w:rsid w:val="00505AF3"/>
    <w:rsid w:val="005066F6"/>
    <w:rsid w:val="00513E24"/>
    <w:rsid w:val="00515920"/>
    <w:rsid w:val="00515AD8"/>
    <w:rsid w:val="00515DE0"/>
    <w:rsid w:val="00520345"/>
    <w:rsid w:val="00520BE3"/>
    <w:rsid w:val="00522A8B"/>
    <w:rsid w:val="0052442F"/>
    <w:rsid w:val="00524BB2"/>
    <w:rsid w:val="00527866"/>
    <w:rsid w:val="00530AC8"/>
    <w:rsid w:val="0053145E"/>
    <w:rsid w:val="0053190B"/>
    <w:rsid w:val="00532D6C"/>
    <w:rsid w:val="005338D3"/>
    <w:rsid w:val="00533DD2"/>
    <w:rsid w:val="00533E19"/>
    <w:rsid w:val="0053558D"/>
    <w:rsid w:val="0053559E"/>
    <w:rsid w:val="0053566B"/>
    <w:rsid w:val="00540381"/>
    <w:rsid w:val="00542411"/>
    <w:rsid w:val="00543A0A"/>
    <w:rsid w:val="005444AB"/>
    <w:rsid w:val="00546B5F"/>
    <w:rsid w:val="005514F5"/>
    <w:rsid w:val="00552EB0"/>
    <w:rsid w:val="00554716"/>
    <w:rsid w:val="00555D3D"/>
    <w:rsid w:val="00561803"/>
    <w:rsid w:val="00562652"/>
    <w:rsid w:val="0056358F"/>
    <w:rsid w:val="005649C0"/>
    <w:rsid w:val="00564F95"/>
    <w:rsid w:val="00565752"/>
    <w:rsid w:val="00566969"/>
    <w:rsid w:val="00566EBF"/>
    <w:rsid w:val="00571569"/>
    <w:rsid w:val="00574C6C"/>
    <w:rsid w:val="00575BCE"/>
    <w:rsid w:val="0057730A"/>
    <w:rsid w:val="00577623"/>
    <w:rsid w:val="00580369"/>
    <w:rsid w:val="0058155C"/>
    <w:rsid w:val="00582047"/>
    <w:rsid w:val="00583D6C"/>
    <w:rsid w:val="00584568"/>
    <w:rsid w:val="00584BC8"/>
    <w:rsid w:val="00586890"/>
    <w:rsid w:val="00591469"/>
    <w:rsid w:val="00592AFC"/>
    <w:rsid w:val="00595C2D"/>
    <w:rsid w:val="005966F6"/>
    <w:rsid w:val="0059789A"/>
    <w:rsid w:val="00597910"/>
    <w:rsid w:val="005A133E"/>
    <w:rsid w:val="005A13C5"/>
    <w:rsid w:val="005A1D6C"/>
    <w:rsid w:val="005A20F1"/>
    <w:rsid w:val="005A2F37"/>
    <w:rsid w:val="005A2FF2"/>
    <w:rsid w:val="005A47ED"/>
    <w:rsid w:val="005A506E"/>
    <w:rsid w:val="005A5A3E"/>
    <w:rsid w:val="005A5D29"/>
    <w:rsid w:val="005A7989"/>
    <w:rsid w:val="005B02AB"/>
    <w:rsid w:val="005B17BE"/>
    <w:rsid w:val="005B18ED"/>
    <w:rsid w:val="005B31F7"/>
    <w:rsid w:val="005B3992"/>
    <w:rsid w:val="005B58FF"/>
    <w:rsid w:val="005B68C3"/>
    <w:rsid w:val="005B716F"/>
    <w:rsid w:val="005B7D0A"/>
    <w:rsid w:val="005C204E"/>
    <w:rsid w:val="005C22D6"/>
    <w:rsid w:val="005C2F53"/>
    <w:rsid w:val="005C5DD4"/>
    <w:rsid w:val="005C5EF6"/>
    <w:rsid w:val="005D0029"/>
    <w:rsid w:val="005D05C7"/>
    <w:rsid w:val="005D107C"/>
    <w:rsid w:val="005D33F6"/>
    <w:rsid w:val="005D3847"/>
    <w:rsid w:val="005D4320"/>
    <w:rsid w:val="005D4B0F"/>
    <w:rsid w:val="005D4F6E"/>
    <w:rsid w:val="005D66B3"/>
    <w:rsid w:val="005D6B6E"/>
    <w:rsid w:val="005E1E2A"/>
    <w:rsid w:val="005E24DC"/>
    <w:rsid w:val="005E28B9"/>
    <w:rsid w:val="005E318B"/>
    <w:rsid w:val="005E34BD"/>
    <w:rsid w:val="005E494D"/>
    <w:rsid w:val="005E662E"/>
    <w:rsid w:val="005E6BD7"/>
    <w:rsid w:val="005E71B7"/>
    <w:rsid w:val="005E7699"/>
    <w:rsid w:val="005F0EF5"/>
    <w:rsid w:val="005F220F"/>
    <w:rsid w:val="005F27A0"/>
    <w:rsid w:val="005F2815"/>
    <w:rsid w:val="005F3CF4"/>
    <w:rsid w:val="005F6E40"/>
    <w:rsid w:val="0060092F"/>
    <w:rsid w:val="006018E1"/>
    <w:rsid w:val="00601913"/>
    <w:rsid w:val="0060421A"/>
    <w:rsid w:val="00607804"/>
    <w:rsid w:val="00611340"/>
    <w:rsid w:val="00611644"/>
    <w:rsid w:val="0061330D"/>
    <w:rsid w:val="00615AA1"/>
    <w:rsid w:val="00615FE9"/>
    <w:rsid w:val="006174FC"/>
    <w:rsid w:val="0062007D"/>
    <w:rsid w:val="00622C5D"/>
    <w:rsid w:val="00622F62"/>
    <w:rsid w:val="006234A3"/>
    <w:rsid w:val="00623B34"/>
    <w:rsid w:val="00624E3D"/>
    <w:rsid w:val="006259CC"/>
    <w:rsid w:val="006308CD"/>
    <w:rsid w:val="006314DE"/>
    <w:rsid w:val="00631C88"/>
    <w:rsid w:val="00634816"/>
    <w:rsid w:val="00634CC1"/>
    <w:rsid w:val="00635197"/>
    <w:rsid w:val="0063636E"/>
    <w:rsid w:val="006363AA"/>
    <w:rsid w:val="0063758C"/>
    <w:rsid w:val="00637985"/>
    <w:rsid w:val="00642FB2"/>
    <w:rsid w:val="00643DFD"/>
    <w:rsid w:val="0064474A"/>
    <w:rsid w:val="006449AD"/>
    <w:rsid w:val="00644A56"/>
    <w:rsid w:val="00644DAA"/>
    <w:rsid w:val="00645209"/>
    <w:rsid w:val="00645C1E"/>
    <w:rsid w:val="00646267"/>
    <w:rsid w:val="006467F1"/>
    <w:rsid w:val="00646A8A"/>
    <w:rsid w:val="00647401"/>
    <w:rsid w:val="0064777F"/>
    <w:rsid w:val="00647931"/>
    <w:rsid w:val="00650169"/>
    <w:rsid w:val="00650F42"/>
    <w:rsid w:val="00652918"/>
    <w:rsid w:val="00652E1B"/>
    <w:rsid w:val="00652E45"/>
    <w:rsid w:val="00653F32"/>
    <w:rsid w:val="006556FA"/>
    <w:rsid w:val="00656BD4"/>
    <w:rsid w:val="00657250"/>
    <w:rsid w:val="006600DC"/>
    <w:rsid w:val="00660605"/>
    <w:rsid w:val="006622B7"/>
    <w:rsid w:val="00662E0D"/>
    <w:rsid w:val="0066383C"/>
    <w:rsid w:val="0066428B"/>
    <w:rsid w:val="00664C4E"/>
    <w:rsid w:val="00665BFE"/>
    <w:rsid w:val="00667BF3"/>
    <w:rsid w:val="00670C79"/>
    <w:rsid w:val="00670DA7"/>
    <w:rsid w:val="00671536"/>
    <w:rsid w:val="00671E50"/>
    <w:rsid w:val="0067280E"/>
    <w:rsid w:val="0067373F"/>
    <w:rsid w:val="006737CE"/>
    <w:rsid w:val="00674168"/>
    <w:rsid w:val="00674D58"/>
    <w:rsid w:val="00674E7A"/>
    <w:rsid w:val="0067569B"/>
    <w:rsid w:val="00675CB7"/>
    <w:rsid w:val="00677B92"/>
    <w:rsid w:val="00680184"/>
    <w:rsid w:val="00680196"/>
    <w:rsid w:val="006801F0"/>
    <w:rsid w:val="006803EA"/>
    <w:rsid w:val="006813E4"/>
    <w:rsid w:val="00683D39"/>
    <w:rsid w:val="00685CA1"/>
    <w:rsid w:val="00687A8C"/>
    <w:rsid w:val="00693450"/>
    <w:rsid w:val="00695912"/>
    <w:rsid w:val="00696435"/>
    <w:rsid w:val="006964C3"/>
    <w:rsid w:val="00697C9C"/>
    <w:rsid w:val="006A0C55"/>
    <w:rsid w:val="006A53C9"/>
    <w:rsid w:val="006A7DC9"/>
    <w:rsid w:val="006B0230"/>
    <w:rsid w:val="006B075E"/>
    <w:rsid w:val="006B0F3D"/>
    <w:rsid w:val="006B135C"/>
    <w:rsid w:val="006C1EBB"/>
    <w:rsid w:val="006C3986"/>
    <w:rsid w:val="006C4AF4"/>
    <w:rsid w:val="006C4F78"/>
    <w:rsid w:val="006C5495"/>
    <w:rsid w:val="006C63AE"/>
    <w:rsid w:val="006C63C2"/>
    <w:rsid w:val="006C711B"/>
    <w:rsid w:val="006D07D6"/>
    <w:rsid w:val="006D09F8"/>
    <w:rsid w:val="006D2138"/>
    <w:rsid w:val="006D37D0"/>
    <w:rsid w:val="006D46B5"/>
    <w:rsid w:val="006D52AD"/>
    <w:rsid w:val="006E1DDD"/>
    <w:rsid w:val="006E2013"/>
    <w:rsid w:val="006E48E4"/>
    <w:rsid w:val="006E4FBF"/>
    <w:rsid w:val="006E5E0A"/>
    <w:rsid w:val="006E6287"/>
    <w:rsid w:val="006E718D"/>
    <w:rsid w:val="006E7C08"/>
    <w:rsid w:val="006F1F12"/>
    <w:rsid w:val="006F28C3"/>
    <w:rsid w:val="006F2A8A"/>
    <w:rsid w:val="006F2F9D"/>
    <w:rsid w:val="006F350D"/>
    <w:rsid w:val="006F4543"/>
    <w:rsid w:val="006F57C0"/>
    <w:rsid w:val="006F66B1"/>
    <w:rsid w:val="006F72EC"/>
    <w:rsid w:val="006F7D98"/>
    <w:rsid w:val="007018D7"/>
    <w:rsid w:val="0070215D"/>
    <w:rsid w:val="007021F0"/>
    <w:rsid w:val="007033CC"/>
    <w:rsid w:val="00703B74"/>
    <w:rsid w:val="007050B8"/>
    <w:rsid w:val="00705D39"/>
    <w:rsid w:val="00705F15"/>
    <w:rsid w:val="00707949"/>
    <w:rsid w:val="007118D7"/>
    <w:rsid w:val="00711E1D"/>
    <w:rsid w:val="00712405"/>
    <w:rsid w:val="00713515"/>
    <w:rsid w:val="00720110"/>
    <w:rsid w:val="00720217"/>
    <w:rsid w:val="00720796"/>
    <w:rsid w:val="00721E13"/>
    <w:rsid w:val="007221B9"/>
    <w:rsid w:val="00723783"/>
    <w:rsid w:val="00723AC4"/>
    <w:rsid w:val="00723AD4"/>
    <w:rsid w:val="00723BA7"/>
    <w:rsid w:val="00723E83"/>
    <w:rsid w:val="00724307"/>
    <w:rsid w:val="0072479B"/>
    <w:rsid w:val="00724EF9"/>
    <w:rsid w:val="0072598F"/>
    <w:rsid w:val="00725A79"/>
    <w:rsid w:val="007263F0"/>
    <w:rsid w:val="00726D70"/>
    <w:rsid w:val="00727AF1"/>
    <w:rsid w:val="00727BB5"/>
    <w:rsid w:val="00727F76"/>
    <w:rsid w:val="00730AD6"/>
    <w:rsid w:val="00730D37"/>
    <w:rsid w:val="007314E7"/>
    <w:rsid w:val="00735154"/>
    <w:rsid w:val="007359E9"/>
    <w:rsid w:val="00736318"/>
    <w:rsid w:val="00741AA7"/>
    <w:rsid w:val="007429BD"/>
    <w:rsid w:val="00742BEF"/>
    <w:rsid w:val="00742E10"/>
    <w:rsid w:val="0074315A"/>
    <w:rsid w:val="007478F2"/>
    <w:rsid w:val="00752B06"/>
    <w:rsid w:val="00757DD1"/>
    <w:rsid w:val="00757F29"/>
    <w:rsid w:val="007600AE"/>
    <w:rsid w:val="00760C9F"/>
    <w:rsid w:val="0076289B"/>
    <w:rsid w:val="00763CC1"/>
    <w:rsid w:val="007640CC"/>
    <w:rsid w:val="007642C7"/>
    <w:rsid w:val="00764804"/>
    <w:rsid w:val="007678A9"/>
    <w:rsid w:val="00770E01"/>
    <w:rsid w:val="00771F93"/>
    <w:rsid w:val="00772816"/>
    <w:rsid w:val="00774611"/>
    <w:rsid w:val="0077582F"/>
    <w:rsid w:val="00775875"/>
    <w:rsid w:val="0078437B"/>
    <w:rsid w:val="00784848"/>
    <w:rsid w:val="00784A78"/>
    <w:rsid w:val="00784C56"/>
    <w:rsid w:val="00785492"/>
    <w:rsid w:val="00786699"/>
    <w:rsid w:val="007872E4"/>
    <w:rsid w:val="00787457"/>
    <w:rsid w:val="007879AD"/>
    <w:rsid w:val="00787A65"/>
    <w:rsid w:val="007912A9"/>
    <w:rsid w:val="00791F46"/>
    <w:rsid w:val="007928CE"/>
    <w:rsid w:val="00793B14"/>
    <w:rsid w:val="007949E0"/>
    <w:rsid w:val="00794CB0"/>
    <w:rsid w:val="00795327"/>
    <w:rsid w:val="00795ECB"/>
    <w:rsid w:val="00797A35"/>
    <w:rsid w:val="007A092D"/>
    <w:rsid w:val="007A20E4"/>
    <w:rsid w:val="007A28A7"/>
    <w:rsid w:val="007A294C"/>
    <w:rsid w:val="007A355E"/>
    <w:rsid w:val="007A4087"/>
    <w:rsid w:val="007A506B"/>
    <w:rsid w:val="007A5914"/>
    <w:rsid w:val="007A5DF7"/>
    <w:rsid w:val="007B37F8"/>
    <w:rsid w:val="007B5C1D"/>
    <w:rsid w:val="007B66A7"/>
    <w:rsid w:val="007C16BF"/>
    <w:rsid w:val="007C358C"/>
    <w:rsid w:val="007C3CB1"/>
    <w:rsid w:val="007C5304"/>
    <w:rsid w:val="007D1532"/>
    <w:rsid w:val="007D26F6"/>
    <w:rsid w:val="007D383B"/>
    <w:rsid w:val="007D3AFC"/>
    <w:rsid w:val="007D59C7"/>
    <w:rsid w:val="007D5B0F"/>
    <w:rsid w:val="007D6108"/>
    <w:rsid w:val="007D6BE6"/>
    <w:rsid w:val="007E2B3E"/>
    <w:rsid w:val="007E2F46"/>
    <w:rsid w:val="007E315C"/>
    <w:rsid w:val="007E35EF"/>
    <w:rsid w:val="007E6C50"/>
    <w:rsid w:val="007E6D8E"/>
    <w:rsid w:val="007E7000"/>
    <w:rsid w:val="007F14F5"/>
    <w:rsid w:val="007F54F9"/>
    <w:rsid w:val="007F7226"/>
    <w:rsid w:val="0080159B"/>
    <w:rsid w:val="008041B9"/>
    <w:rsid w:val="008042E9"/>
    <w:rsid w:val="0080435E"/>
    <w:rsid w:val="00805594"/>
    <w:rsid w:val="00806026"/>
    <w:rsid w:val="00806A0E"/>
    <w:rsid w:val="00810336"/>
    <w:rsid w:val="00812F1A"/>
    <w:rsid w:val="008147DC"/>
    <w:rsid w:val="00816500"/>
    <w:rsid w:val="00820027"/>
    <w:rsid w:val="00820EC8"/>
    <w:rsid w:val="00821135"/>
    <w:rsid w:val="00821A2E"/>
    <w:rsid w:val="00821E21"/>
    <w:rsid w:val="00822951"/>
    <w:rsid w:val="008237AB"/>
    <w:rsid w:val="00823B75"/>
    <w:rsid w:val="00823B92"/>
    <w:rsid w:val="00823D20"/>
    <w:rsid w:val="00824F0E"/>
    <w:rsid w:val="008259E4"/>
    <w:rsid w:val="00825D08"/>
    <w:rsid w:val="008261E9"/>
    <w:rsid w:val="00826EED"/>
    <w:rsid w:val="00830CBA"/>
    <w:rsid w:val="00831008"/>
    <w:rsid w:val="008311B3"/>
    <w:rsid w:val="00833990"/>
    <w:rsid w:val="008339F9"/>
    <w:rsid w:val="00833F5C"/>
    <w:rsid w:val="00834D8E"/>
    <w:rsid w:val="00837BAB"/>
    <w:rsid w:val="00842DDA"/>
    <w:rsid w:val="00843606"/>
    <w:rsid w:val="008438F3"/>
    <w:rsid w:val="00843E24"/>
    <w:rsid w:val="008441CD"/>
    <w:rsid w:val="0084634B"/>
    <w:rsid w:val="0084657A"/>
    <w:rsid w:val="00847EA6"/>
    <w:rsid w:val="00850946"/>
    <w:rsid w:val="008532C2"/>
    <w:rsid w:val="00853BE2"/>
    <w:rsid w:val="00854488"/>
    <w:rsid w:val="00857F6E"/>
    <w:rsid w:val="00861374"/>
    <w:rsid w:val="008619CE"/>
    <w:rsid w:val="00862B66"/>
    <w:rsid w:val="008705E3"/>
    <w:rsid w:val="00870635"/>
    <w:rsid w:val="0087248D"/>
    <w:rsid w:val="00873608"/>
    <w:rsid w:val="00873E3D"/>
    <w:rsid w:val="008750A7"/>
    <w:rsid w:val="008752C0"/>
    <w:rsid w:val="00875BCB"/>
    <w:rsid w:val="008762C5"/>
    <w:rsid w:val="00876521"/>
    <w:rsid w:val="00880D07"/>
    <w:rsid w:val="00881537"/>
    <w:rsid w:val="00883375"/>
    <w:rsid w:val="008838DB"/>
    <w:rsid w:val="0088623E"/>
    <w:rsid w:val="0089074E"/>
    <w:rsid w:val="008909E5"/>
    <w:rsid w:val="00890D08"/>
    <w:rsid w:val="00894A0A"/>
    <w:rsid w:val="00894B05"/>
    <w:rsid w:val="008955BC"/>
    <w:rsid w:val="008965DD"/>
    <w:rsid w:val="008975E9"/>
    <w:rsid w:val="008A1CD6"/>
    <w:rsid w:val="008A2683"/>
    <w:rsid w:val="008A2707"/>
    <w:rsid w:val="008A2CEF"/>
    <w:rsid w:val="008A3EC9"/>
    <w:rsid w:val="008A44AD"/>
    <w:rsid w:val="008A45B5"/>
    <w:rsid w:val="008A4B30"/>
    <w:rsid w:val="008A5644"/>
    <w:rsid w:val="008A59DC"/>
    <w:rsid w:val="008A6377"/>
    <w:rsid w:val="008B186A"/>
    <w:rsid w:val="008B2AA3"/>
    <w:rsid w:val="008B33C1"/>
    <w:rsid w:val="008B4EAA"/>
    <w:rsid w:val="008B4F8B"/>
    <w:rsid w:val="008B53D0"/>
    <w:rsid w:val="008B707D"/>
    <w:rsid w:val="008B7A75"/>
    <w:rsid w:val="008C0F6E"/>
    <w:rsid w:val="008C1811"/>
    <w:rsid w:val="008C2535"/>
    <w:rsid w:val="008C2751"/>
    <w:rsid w:val="008C471E"/>
    <w:rsid w:val="008C6322"/>
    <w:rsid w:val="008C7047"/>
    <w:rsid w:val="008C73E5"/>
    <w:rsid w:val="008D050C"/>
    <w:rsid w:val="008D0751"/>
    <w:rsid w:val="008D18A2"/>
    <w:rsid w:val="008D2802"/>
    <w:rsid w:val="008D3085"/>
    <w:rsid w:val="008D498E"/>
    <w:rsid w:val="008D4B12"/>
    <w:rsid w:val="008E14AF"/>
    <w:rsid w:val="008E1534"/>
    <w:rsid w:val="008E153D"/>
    <w:rsid w:val="008E188A"/>
    <w:rsid w:val="008E3D03"/>
    <w:rsid w:val="008E423D"/>
    <w:rsid w:val="008E43D1"/>
    <w:rsid w:val="008E48D1"/>
    <w:rsid w:val="008E4FB8"/>
    <w:rsid w:val="008E534F"/>
    <w:rsid w:val="008E56F8"/>
    <w:rsid w:val="008E5DAF"/>
    <w:rsid w:val="008E61EE"/>
    <w:rsid w:val="008E64CB"/>
    <w:rsid w:val="008E7870"/>
    <w:rsid w:val="008F06E5"/>
    <w:rsid w:val="008F29CC"/>
    <w:rsid w:val="008F2D62"/>
    <w:rsid w:val="008F32CD"/>
    <w:rsid w:val="008F3303"/>
    <w:rsid w:val="008F35A0"/>
    <w:rsid w:val="008F41E3"/>
    <w:rsid w:val="008F4914"/>
    <w:rsid w:val="008F6907"/>
    <w:rsid w:val="008F7D4B"/>
    <w:rsid w:val="009009A6"/>
    <w:rsid w:val="00901A7B"/>
    <w:rsid w:val="0090277D"/>
    <w:rsid w:val="0090418B"/>
    <w:rsid w:val="00904808"/>
    <w:rsid w:val="00905E05"/>
    <w:rsid w:val="009064F7"/>
    <w:rsid w:val="009079AE"/>
    <w:rsid w:val="00907A27"/>
    <w:rsid w:val="00907A95"/>
    <w:rsid w:val="00907AEA"/>
    <w:rsid w:val="00910134"/>
    <w:rsid w:val="00911BC0"/>
    <w:rsid w:val="0091403A"/>
    <w:rsid w:val="00915DA8"/>
    <w:rsid w:val="00916869"/>
    <w:rsid w:val="00916B41"/>
    <w:rsid w:val="00917262"/>
    <w:rsid w:val="009176B0"/>
    <w:rsid w:val="0092117E"/>
    <w:rsid w:val="00922398"/>
    <w:rsid w:val="00923B3E"/>
    <w:rsid w:val="009240BF"/>
    <w:rsid w:val="00924D40"/>
    <w:rsid w:val="00925E54"/>
    <w:rsid w:val="0092665F"/>
    <w:rsid w:val="00926ABC"/>
    <w:rsid w:val="009276B0"/>
    <w:rsid w:val="00931AF0"/>
    <w:rsid w:val="00931EC1"/>
    <w:rsid w:val="00934B44"/>
    <w:rsid w:val="009359F1"/>
    <w:rsid w:val="00935C77"/>
    <w:rsid w:val="00935D53"/>
    <w:rsid w:val="00936CC4"/>
    <w:rsid w:val="00937743"/>
    <w:rsid w:val="009377E2"/>
    <w:rsid w:val="009404CF"/>
    <w:rsid w:val="00944ABA"/>
    <w:rsid w:val="00947EA6"/>
    <w:rsid w:val="00953180"/>
    <w:rsid w:val="00954311"/>
    <w:rsid w:val="0095587D"/>
    <w:rsid w:val="00956192"/>
    <w:rsid w:val="009561EC"/>
    <w:rsid w:val="00965DE3"/>
    <w:rsid w:val="0096680B"/>
    <w:rsid w:val="0096697E"/>
    <w:rsid w:val="00966D02"/>
    <w:rsid w:val="009678EA"/>
    <w:rsid w:val="00972192"/>
    <w:rsid w:val="009729A9"/>
    <w:rsid w:val="00973701"/>
    <w:rsid w:val="00973B5C"/>
    <w:rsid w:val="00973DEE"/>
    <w:rsid w:val="00975D7D"/>
    <w:rsid w:val="00976515"/>
    <w:rsid w:val="0097651D"/>
    <w:rsid w:val="00980148"/>
    <w:rsid w:val="00980800"/>
    <w:rsid w:val="009817E8"/>
    <w:rsid w:val="00981C86"/>
    <w:rsid w:val="00982B95"/>
    <w:rsid w:val="009833F1"/>
    <w:rsid w:val="00983417"/>
    <w:rsid w:val="00983CAC"/>
    <w:rsid w:val="00985AB5"/>
    <w:rsid w:val="00987A22"/>
    <w:rsid w:val="00990092"/>
    <w:rsid w:val="00990429"/>
    <w:rsid w:val="0099350E"/>
    <w:rsid w:val="00996E8E"/>
    <w:rsid w:val="00997F78"/>
    <w:rsid w:val="009A06A1"/>
    <w:rsid w:val="009A2DF5"/>
    <w:rsid w:val="009A665B"/>
    <w:rsid w:val="009A6CC6"/>
    <w:rsid w:val="009A76F9"/>
    <w:rsid w:val="009B23EA"/>
    <w:rsid w:val="009B3290"/>
    <w:rsid w:val="009B381E"/>
    <w:rsid w:val="009B71DC"/>
    <w:rsid w:val="009C238D"/>
    <w:rsid w:val="009C25D9"/>
    <w:rsid w:val="009C2752"/>
    <w:rsid w:val="009C2B24"/>
    <w:rsid w:val="009C2D1E"/>
    <w:rsid w:val="009C44A4"/>
    <w:rsid w:val="009C5EAE"/>
    <w:rsid w:val="009C6624"/>
    <w:rsid w:val="009C7327"/>
    <w:rsid w:val="009C7380"/>
    <w:rsid w:val="009D1BA6"/>
    <w:rsid w:val="009D4DAF"/>
    <w:rsid w:val="009D4F3B"/>
    <w:rsid w:val="009D5452"/>
    <w:rsid w:val="009D5A94"/>
    <w:rsid w:val="009D6969"/>
    <w:rsid w:val="009E0492"/>
    <w:rsid w:val="009E1366"/>
    <w:rsid w:val="009E29C9"/>
    <w:rsid w:val="009E2EC4"/>
    <w:rsid w:val="009E3F6A"/>
    <w:rsid w:val="009E4949"/>
    <w:rsid w:val="009E5884"/>
    <w:rsid w:val="009E58ED"/>
    <w:rsid w:val="009E61D6"/>
    <w:rsid w:val="009E6374"/>
    <w:rsid w:val="009E63F1"/>
    <w:rsid w:val="009E6591"/>
    <w:rsid w:val="009E7C0B"/>
    <w:rsid w:val="009F06B0"/>
    <w:rsid w:val="009F22AF"/>
    <w:rsid w:val="009F327C"/>
    <w:rsid w:val="009F366F"/>
    <w:rsid w:val="009F3A3C"/>
    <w:rsid w:val="009F4CAE"/>
    <w:rsid w:val="009F54C3"/>
    <w:rsid w:val="009F64B2"/>
    <w:rsid w:val="009F799C"/>
    <w:rsid w:val="00A00346"/>
    <w:rsid w:val="00A0637C"/>
    <w:rsid w:val="00A07A20"/>
    <w:rsid w:val="00A112E7"/>
    <w:rsid w:val="00A17529"/>
    <w:rsid w:val="00A17682"/>
    <w:rsid w:val="00A20532"/>
    <w:rsid w:val="00A20814"/>
    <w:rsid w:val="00A20D72"/>
    <w:rsid w:val="00A225D0"/>
    <w:rsid w:val="00A24686"/>
    <w:rsid w:val="00A25593"/>
    <w:rsid w:val="00A25B34"/>
    <w:rsid w:val="00A27068"/>
    <w:rsid w:val="00A2708A"/>
    <w:rsid w:val="00A33926"/>
    <w:rsid w:val="00A34796"/>
    <w:rsid w:val="00A35590"/>
    <w:rsid w:val="00A401BA"/>
    <w:rsid w:val="00A4290C"/>
    <w:rsid w:val="00A42D45"/>
    <w:rsid w:val="00A42E84"/>
    <w:rsid w:val="00A434F5"/>
    <w:rsid w:val="00A44D23"/>
    <w:rsid w:val="00A503B1"/>
    <w:rsid w:val="00A52229"/>
    <w:rsid w:val="00A54F6C"/>
    <w:rsid w:val="00A56581"/>
    <w:rsid w:val="00A56AF1"/>
    <w:rsid w:val="00A60FAE"/>
    <w:rsid w:val="00A61B9E"/>
    <w:rsid w:val="00A63839"/>
    <w:rsid w:val="00A6445C"/>
    <w:rsid w:val="00A6530C"/>
    <w:rsid w:val="00A656C3"/>
    <w:rsid w:val="00A6751F"/>
    <w:rsid w:val="00A70147"/>
    <w:rsid w:val="00A70A13"/>
    <w:rsid w:val="00A723D3"/>
    <w:rsid w:val="00A73ACA"/>
    <w:rsid w:val="00A749BF"/>
    <w:rsid w:val="00A74CC6"/>
    <w:rsid w:val="00A75729"/>
    <w:rsid w:val="00A7580D"/>
    <w:rsid w:val="00A76B01"/>
    <w:rsid w:val="00A76DC3"/>
    <w:rsid w:val="00A77929"/>
    <w:rsid w:val="00A80E81"/>
    <w:rsid w:val="00A822B2"/>
    <w:rsid w:val="00A82648"/>
    <w:rsid w:val="00A82B71"/>
    <w:rsid w:val="00A83729"/>
    <w:rsid w:val="00A85D7B"/>
    <w:rsid w:val="00A87739"/>
    <w:rsid w:val="00A9037F"/>
    <w:rsid w:val="00A90503"/>
    <w:rsid w:val="00A93216"/>
    <w:rsid w:val="00A93F34"/>
    <w:rsid w:val="00A94B13"/>
    <w:rsid w:val="00A96C0B"/>
    <w:rsid w:val="00A96D1B"/>
    <w:rsid w:val="00A97519"/>
    <w:rsid w:val="00A979ED"/>
    <w:rsid w:val="00AA0BC7"/>
    <w:rsid w:val="00AA203D"/>
    <w:rsid w:val="00AA279E"/>
    <w:rsid w:val="00AA2D93"/>
    <w:rsid w:val="00AA537E"/>
    <w:rsid w:val="00AA59A0"/>
    <w:rsid w:val="00AA6FD4"/>
    <w:rsid w:val="00AB0812"/>
    <w:rsid w:val="00AB22F7"/>
    <w:rsid w:val="00AB2920"/>
    <w:rsid w:val="00AB385C"/>
    <w:rsid w:val="00AB5D64"/>
    <w:rsid w:val="00AB6E9B"/>
    <w:rsid w:val="00AC0A94"/>
    <w:rsid w:val="00AC1A4B"/>
    <w:rsid w:val="00AC3642"/>
    <w:rsid w:val="00AC56C8"/>
    <w:rsid w:val="00AD00FC"/>
    <w:rsid w:val="00AD0126"/>
    <w:rsid w:val="00AD01C2"/>
    <w:rsid w:val="00AD0FCB"/>
    <w:rsid w:val="00AD159C"/>
    <w:rsid w:val="00AD320D"/>
    <w:rsid w:val="00AD4BBC"/>
    <w:rsid w:val="00AD4DD2"/>
    <w:rsid w:val="00AD5E14"/>
    <w:rsid w:val="00AE1333"/>
    <w:rsid w:val="00AE6FA7"/>
    <w:rsid w:val="00AE7035"/>
    <w:rsid w:val="00AE7757"/>
    <w:rsid w:val="00AF060E"/>
    <w:rsid w:val="00AF2D42"/>
    <w:rsid w:val="00AF34ED"/>
    <w:rsid w:val="00AF569A"/>
    <w:rsid w:val="00AF572D"/>
    <w:rsid w:val="00AF5EEF"/>
    <w:rsid w:val="00AF79CB"/>
    <w:rsid w:val="00AF7F1E"/>
    <w:rsid w:val="00B012CD"/>
    <w:rsid w:val="00B01639"/>
    <w:rsid w:val="00B03B71"/>
    <w:rsid w:val="00B07D81"/>
    <w:rsid w:val="00B15C71"/>
    <w:rsid w:val="00B166B5"/>
    <w:rsid w:val="00B174D2"/>
    <w:rsid w:val="00B17777"/>
    <w:rsid w:val="00B216CF"/>
    <w:rsid w:val="00B21946"/>
    <w:rsid w:val="00B246B4"/>
    <w:rsid w:val="00B262C8"/>
    <w:rsid w:val="00B26DB6"/>
    <w:rsid w:val="00B3015E"/>
    <w:rsid w:val="00B30D09"/>
    <w:rsid w:val="00B34382"/>
    <w:rsid w:val="00B34C51"/>
    <w:rsid w:val="00B3525C"/>
    <w:rsid w:val="00B36020"/>
    <w:rsid w:val="00B3735E"/>
    <w:rsid w:val="00B41404"/>
    <w:rsid w:val="00B41EA1"/>
    <w:rsid w:val="00B42A83"/>
    <w:rsid w:val="00B452A3"/>
    <w:rsid w:val="00B4537B"/>
    <w:rsid w:val="00B505F9"/>
    <w:rsid w:val="00B50E2D"/>
    <w:rsid w:val="00B510BF"/>
    <w:rsid w:val="00B523ED"/>
    <w:rsid w:val="00B5244A"/>
    <w:rsid w:val="00B52483"/>
    <w:rsid w:val="00B531AB"/>
    <w:rsid w:val="00B53C34"/>
    <w:rsid w:val="00B651E4"/>
    <w:rsid w:val="00B65791"/>
    <w:rsid w:val="00B66A36"/>
    <w:rsid w:val="00B72438"/>
    <w:rsid w:val="00B72BAB"/>
    <w:rsid w:val="00B74559"/>
    <w:rsid w:val="00B76557"/>
    <w:rsid w:val="00B844B6"/>
    <w:rsid w:val="00B85489"/>
    <w:rsid w:val="00B87179"/>
    <w:rsid w:val="00B9048A"/>
    <w:rsid w:val="00B906E1"/>
    <w:rsid w:val="00B93B50"/>
    <w:rsid w:val="00B951FF"/>
    <w:rsid w:val="00BA000A"/>
    <w:rsid w:val="00BA0F40"/>
    <w:rsid w:val="00BA118B"/>
    <w:rsid w:val="00BA328B"/>
    <w:rsid w:val="00BA389E"/>
    <w:rsid w:val="00BA3D5F"/>
    <w:rsid w:val="00BA47F0"/>
    <w:rsid w:val="00BA4E0F"/>
    <w:rsid w:val="00BB0782"/>
    <w:rsid w:val="00BB0DE5"/>
    <w:rsid w:val="00BB1C7E"/>
    <w:rsid w:val="00BB2E04"/>
    <w:rsid w:val="00BB3000"/>
    <w:rsid w:val="00BB34E3"/>
    <w:rsid w:val="00BB5721"/>
    <w:rsid w:val="00BB69DB"/>
    <w:rsid w:val="00BB6F82"/>
    <w:rsid w:val="00BC292A"/>
    <w:rsid w:val="00BC2BA2"/>
    <w:rsid w:val="00BC2ED4"/>
    <w:rsid w:val="00BC36B3"/>
    <w:rsid w:val="00BC6BCA"/>
    <w:rsid w:val="00BC6EC8"/>
    <w:rsid w:val="00BD0693"/>
    <w:rsid w:val="00BD08E5"/>
    <w:rsid w:val="00BD0CA8"/>
    <w:rsid w:val="00BD0CCE"/>
    <w:rsid w:val="00BD0F2D"/>
    <w:rsid w:val="00BD1014"/>
    <w:rsid w:val="00BD21D1"/>
    <w:rsid w:val="00BD396E"/>
    <w:rsid w:val="00BD4914"/>
    <w:rsid w:val="00BD55B7"/>
    <w:rsid w:val="00BD659A"/>
    <w:rsid w:val="00BD7AF5"/>
    <w:rsid w:val="00BD7F12"/>
    <w:rsid w:val="00BE0572"/>
    <w:rsid w:val="00BE0F0E"/>
    <w:rsid w:val="00BE20C3"/>
    <w:rsid w:val="00BE2331"/>
    <w:rsid w:val="00BE470D"/>
    <w:rsid w:val="00BE4A53"/>
    <w:rsid w:val="00BE6838"/>
    <w:rsid w:val="00BE7875"/>
    <w:rsid w:val="00BF0642"/>
    <w:rsid w:val="00BF1223"/>
    <w:rsid w:val="00BF21B1"/>
    <w:rsid w:val="00BF29AC"/>
    <w:rsid w:val="00BF4912"/>
    <w:rsid w:val="00BF4B8F"/>
    <w:rsid w:val="00BF7886"/>
    <w:rsid w:val="00C000FD"/>
    <w:rsid w:val="00C005BC"/>
    <w:rsid w:val="00C01298"/>
    <w:rsid w:val="00C01DF1"/>
    <w:rsid w:val="00C04D83"/>
    <w:rsid w:val="00C1070D"/>
    <w:rsid w:val="00C10B3B"/>
    <w:rsid w:val="00C11ECE"/>
    <w:rsid w:val="00C129DE"/>
    <w:rsid w:val="00C150BB"/>
    <w:rsid w:val="00C16B79"/>
    <w:rsid w:val="00C2099E"/>
    <w:rsid w:val="00C224C0"/>
    <w:rsid w:val="00C22816"/>
    <w:rsid w:val="00C23CF0"/>
    <w:rsid w:val="00C24404"/>
    <w:rsid w:val="00C244A9"/>
    <w:rsid w:val="00C249F4"/>
    <w:rsid w:val="00C31272"/>
    <w:rsid w:val="00C31BB5"/>
    <w:rsid w:val="00C3274B"/>
    <w:rsid w:val="00C34562"/>
    <w:rsid w:val="00C369F9"/>
    <w:rsid w:val="00C45ABE"/>
    <w:rsid w:val="00C47AA5"/>
    <w:rsid w:val="00C51826"/>
    <w:rsid w:val="00C525CD"/>
    <w:rsid w:val="00C52A04"/>
    <w:rsid w:val="00C52F58"/>
    <w:rsid w:val="00C5468F"/>
    <w:rsid w:val="00C551BE"/>
    <w:rsid w:val="00C55F9D"/>
    <w:rsid w:val="00C5774F"/>
    <w:rsid w:val="00C579D5"/>
    <w:rsid w:val="00C57FF1"/>
    <w:rsid w:val="00C60145"/>
    <w:rsid w:val="00C60836"/>
    <w:rsid w:val="00C60B49"/>
    <w:rsid w:val="00C61564"/>
    <w:rsid w:val="00C6168E"/>
    <w:rsid w:val="00C62223"/>
    <w:rsid w:val="00C63544"/>
    <w:rsid w:val="00C715BD"/>
    <w:rsid w:val="00C7228F"/>
    <w:rsid w:val="00C76128"/>
    <w:rsid w:val="00C81B1F"/>
    <w:rsid w:val="00C82776"/>
    <w:rsid w:val="00C8303E"/>
    <w:rsid w:val="00C83C7F"/>
    <w:rsid w:val="00C84EC9"/>
    <w:rsid w:val="00C85731"/>
    <w:rsid w:val="00C8685C"/>
    <w:rsid w:val="00C87826"/>
    <w:rsid w:val="00C900B9"/>
    <w:rsid w:val="00C9066A"/>
    <w:rsid w:val="00C90AE0"/>
    <w:rsid w:val="00C924A7"/>
    <w:rsid w:val="00C926AE"/>
    <w:rsid w:val="00C93EE0"/>
    <w:rsid w:val="00C9400D"/>
    <w:rsid w:val="00C94FDF"/>
    <w:rsid w:val="00C9595A"/>
    <w:rsid w:val="00CA0FE5"/>
    <w:rsid w:val="00CA1B3B"/>
    <w:rsid w:val="00CA560E"/>
    <w:rsid w:val="00CA5CC9"/>
    <w:rsid w:val="00CA723F"/>
    <w:rsid w:val="00CB09CE"/>
    <w:rsid w:val="00CB1B1A"/>
    <w:rsid w:val="00CB2A6E"/>
    <w:rsid w:val="00CB6C17"/>
    <w:rsid w:val="00CB7304"/>
    <w:rsid w:val="00CB78C4"/>
    <w:rsid w:val="00CC0897"/>
    <w:rsid w:val="00CC1CB4"/>
    <w:rsid w:val="00CC3303"/>
    <w:rsid w:val="00CC3478"/>
    <w:rsid w:val="00CC6F6C"/>
    <w:rsid w:val="00CC74C7"/>
    <w:rsid w:val="00CC7D0A"/>
    <w:rsid w:val="00CD02AB"/>
    <w:rsid w:val="00CD13F8"/>
    <w:rsid w:val="00CD28D5"/>
    <w:rsid w:val="00CD2EA0"/>
    <w:rsid w:val="00CD330F"/>
    <w:rsid w:val="00CD4123"/>
    <w:rsid w:val="00CD6788"/>
    <w:rsid w:val="00CD681E"/>
    <w:rsid w:val="00CE0AEE"/>
    <w:rsid w:val="00CE11F6"/>
    <w:rsid w:val="00CE2716"/>
    <w:rsid w:val="00CE2DFA"/>
    <w:rsid w:val="00CE2F2A"/>
    <w:rsid w:val="00CE461E"/>
    <w:rsid w:val="00CE699E"/>
    <w:rsid w:val="00CE7B3A"/>
    <w:rsid w:val="00CF00D7"/>
    <w:rsid w:val="00CF01F6"/>
    <w:rsid w:val="00CF2C6A"/>
    <w:rsid w:val="00CF5CDF"/>
    <w:rsid w:val="00CF6DC4"/>
    <w:rsid w:val="00CF76B3"/>
    <w:rsid w:val="00CF77BF"/>
    <w:rsid w:val="00CF7D07"/>
    <w:rsid w:val="00D001C5"/>
    <w:rsid w:val="00D00BE7"/>
    <w:rsid w:val="00D00E94"/>
    <w:rsid w:val="00D03109"/>
    <w:rsid w:val="00D03A53"/>
    <w:rsid w:val="00D04219"/>
    <w:rsid w:val="00D042B9"/>
    <w:rsid w:val="00D075C8"/>
    <w:rsid w:val="00D100AF"/>
    <w:rsid w:val="00D100F6"/>
    <w:rsid w:val="00D109BE"/>
    <w:rsid w:val="00D11A4B"/>
    <w:rsid w:val="00D11A5E"/>
    <w:rsid w:val="00D123D0"/>
    <w:rsid w:val="00D13C5A"/>
    <w:rsid w:val="00D14823"/>
    <w:rsid w:val="00D17BFC"/>
    <w:rsid w:val="00D20302"/>
    <w:rsid w:val="00D20801"/>
    <w:rsid w:val="00D21F05"/>
    <w:rsid w:val="00D24521"/>
    <w:rsid w:val="00D250E4"/>
    <w:rsid w:val="00D270E9"/>
    <w:rsid w:val="00D27C6F"/>
    <w:rsid w:val="00D30733"/>
    <w:rsid w:val="00D30B66"/>
    <w:rsid w:val="00D31842"/>
    <w:rsid w:val="00D31C14"/>
    <w:rsid w:val="00D35098"/>
    <w:rsid w:val="00D36F00"/>
    <w:rsid w:val="00D36FB1"/>
    <w:rsid w:val="00D40A25"/>
    <w:rsid w:val="00D42F42"/>
    <w:rsid w:val="00D43767"/>
    <w:rsid w:val="00D4461C"/>
    <w:rsid w:val="00D478F6"/>
    <w:rsid w:val="00D501A1"/>
    <w:rsid w:val="00D52251"/>
    <w:rsid w:val="00D55487"/>
    <w:rsid w:val="00D60512"/>
    <w:rsid w:val="00D60919"/>
    <w:rsid w:val="00D60B36"/>
    <w:rsid w:val="00D61D54"/>
    <w:rsid w:val="00D63754"/>
    <w:rsid w:val="00D63CCB"/>
    <w:rsid w:val="00D65446"/>
    <w:rsid w:val="00D65E59"/>
    <w:rsid w:val="00D67480"/>
    <w:rsid w:val="00D7050B"/>
    <w:rsid w:val="00D7055A"/>
    <w:rsid w:val="00D70A75"/>
    <w:rsid w:val="00D72A31"/>
    <w:rsid w:val="00D73D1F"/>
    <w:rsid w:val="00D7465B"/>
    <w:rsid w:val="00D8203D"/>
    <w:rsid w:val="00D82413"/>
    <w:rsid w:val="00D85741"/>
    <w:rsid w:val="00D903E2"/>
    <w:rsid w:val="00D9055C"/>
    <w:rsid w:val="00D90A45"/>
    <w:rsid w:val="00D90C50"/>
    <w:rsid w:val="00D92F9F"/>
    <w:rsid w:val="00D93260"/>
    <w:rsid w:val="00D934F0"/>
    <w:rsid w:val="00D94754"/>
    <w:rsid w:val="00D94C5D"/>
    <w:rsid w:val="00D95E2C"/>
    <w:rsid w:val="00D977EB"/>
    <w:rsid w:val="00DA3DF4"/>
    <w:rsid w:val="00DA48DA"/>
    <w:rsid w:val="00DA6976"/>
    <w:rsid w:val="00DA7ECA"/>
    <w:rsid w:val="00DB0169"/>
    <w:rsid w:val="00DB02E7"/>
    <w:rsid w:val="00DB0AC3"/>
    <w:rsid w:val="00DB19FF"/>
    <w:rsid w:val="00DB1F3F"/>
    <w:rsid w:val="00DB2168"/>
    <w:rsid w:val="00DB2200"/>
    <w:rsid w:val="00DB31BA"/>
    <w:rsid w:val="00DB41EA"/>
    <w:rsid w:val="00DB456B"/>
    <w:rsid w:val="00DB67FA"/>
    <w:rsid w:val="00DB6D2A"/>
    <w:rsid w:val="00DB6E4E"/>
    <w:rsid w:val="00DB715E"/>
    <w:rsid w:val="00DB71DB"/>
    <w:rsid w:val="00DC2152"/>
    <w:rsid w:val="00DC463A"/>
    <w:rsid w:val="00DC6060"/>
    <w:rsid w:val="00DC611C"/>
    <w:rsid w:val="00DC663A"/>
    <w:rsid w:val="00DC7E22"/>
    <w:rsid w:val="00DD0632"/>
    <w:rsid w:val="00DD2A09"/>
    <w:rsid w:val="00DD31EE"/>
    <w:rsid w:val="00DD3713"/>
    <w:rsid w:val="00DD3B2B"/>
    <w:rsid w:val="00DD3CB9"/>
    <w:rsid w:val="00DD55D5"/>
    <w:rsid w:val="00DD590B"/>
    <w:rsid w:val="00DD6D36"/>
    <w:rsid w:val="00DE12BA"/>
    <w:rsid w:val="00DE36BB"/>
    <w:rsid w:val="00DE7345"/>
    <w:rsid w:val="00DF043F"/>
    <w:rsid w:val="00DF2513"/>
    <w:rsid w:val="00DF253B"/>
    <w:rsid w:val="00DF278B"/>
    <w:rsid w:val="00DF3CC8"/>
    <w:rsid w:val="00DF3D29"/>
    <w:rsid w:val="00DF6EFD"/>
    <w:rsid w:val="00DF742C"/>
    <w:rsid w:val="00DF7938"/>
    <w:rsid w:val="00E000E2"/>
    <w:rsid w:val="00E004DB"/>
    <w:rsid w:val="00E005C1"/>
    <w:rsid w:val="00E01B3E"/>
    <w:rsid w:val="00E01C97"/>
    <w:rsid w:val="00E020B4"/>
    <w:rsid w:val="00E028C6"/>
    <w:rsid w:val="00E07299"/>
    <w:rsid w:val="00E10987"/>
    <w:rsid w:val="00E10E9F"/>
    <w:rsid w:val="00E12162"/>
    <w:rsid w:val="00E1237D"/>
    <w:rsid w:val="00E1246C"/>
    <w:rsid w:val="00E12BED"/>
    <w:rsid w:val="00E15335"/>
    <w:rsid w:val="00E15FE2"/>
    <w:rsid w:val="00E17A0A"/>
    <w:rsid w:val="00E20973"/>
    <w:rsid w:val="00E20EAD"/>
    <w:rsid w:val="00E2114F"/>
    <w:rsid w:val="00E231B5"/>
    <w:rsid w:val="00E24DEA"/>
    <w:rsid w:val="00E26138"/>
    <w:rsid w:val="00E27D5F"/>
    <w:rsid w:val="00E32F77"/>
    <w:rsid w:val="00E33F31"/>
    <w:rsid w:val="00E33F7D"/>
    <w:rsid w:val="00E37B03"/>
    <w:rsid w:val="00E410C0"/>
    <w:rsid w:val="00E41838"/>
    <w:rsid w:val="00E429CC"/>
    <w:rsid w:val="00E44A2E"/>
    <w:rsid w:val="00E456B9"/>
    <w:rsid w:val="00E51892"/>
    <w:rsid w:val="00E51C99"/>
    <w:rsid w:val="00E5267F"/>
    <w:rsid w:val="00E52E82"/>
    <w:rsid w:val="00E541DB"/>
    <w:rsid w:val="00E54F18"/>
    <w:rsid w:val="00E6030E"/>
    <w:rsid w:val="00E60E89"/>
    <w:rsid w:val="00E61936"/>
    <w:rsid w:val="00E62BA0"/>
    <w:rsid w:val="00E64002"/>
    <w:rsid w:val="00E65069"/>
    <w:rsid w:val="00E6615D"/>
    <w:rsid w:val="00E661DA"/>
    <w:rsid w:val="00E666A2"/>
    <w:rsid w:val="00E676F8"/>
    <w:rsid w:val="00E6795C"/>
    <w:rsid w:val="00E70CBD"/>
    <w:rsid w:val="00E70FF3"/>
    <w:rsid w:val="00E723B5"/>
    <w:rsid w:val="00E72D9D"/>
    <w:rsid w:val="00E73A92"/>
    <w:rsid w:val="00E760AA"/>
    <w:rsid w:val="00E775D3"/>
    <w:rsid w:val="00E806D4"/>
    <w:rsid w:val="00E827E8"/>
    <w:rsid w:val="00E832F5"/>
    <w:rsid w:val="00E85FC6"/>
    <w:rsid w:val="00E86D1B"/>
    <w:rsid w:val="00E87DB5"/>
    <w:rsid w:val="00E916EC"/>
    <w:rsid w:val="00E947AC"/>
    <w:rsid w:val="00E963FB"/>
    <w:rsid w:val="00E975A8"/>
    <w:rsid w:val="00EA0275"/>
    <w:rsid w:val="00EA29A3"/>
    <w:rsid w:val="00EA543D"/>
    <w:rsid w:val="00EA71B1"/>
    <w:rsid w:val="00EB025B"/>
    <w:rsid w:val="00EB198B"/>
    <w:rsid w:val="00EB2240"/>
    <w:rsid w:val="00EB38EF"/>
    <w:rsid w:val="00EB44C1"/>
    <w:rsid w:val="00EC15BB"/>
    <w:rsid w:val="00EC161A"/>
    <w:rsid w:val="00EC4A07"/>
    <w:rsid w:val="00EC4E93"/>
    <w:rsid w:val="00EC6E0D"/>
    <w:rsid w:val="00ED006E"/>
    <w:rsid w:val="00ED02E4"/>
    <w:rsid w:val="00ED0802"/>
    <w:rsid w:val="00ED187B"/>
    <w:rsid w:val="00ED4506"/>
    <w:rsid w:val="00ED5D29"/>
    <w:rsid w:val="00ED637E"/>
    <w:rsid w:val="00ED6EE3"/>
    <w:rsid w:val="00ED6F01"/>
    <w:rsid w:val="00EE1F28"/>
    <w:rsid w:val="00EE46DE"/>
    <w:rsid w:val="00EE7541"/>
    <w:rsid w:val="00EE79AE"/>
    <w:rsid w:val="00EF067B"/>
    <w:rsid w:val="00EF0CD0"/>
    <w:rsid w:val="00EF284D"/>
    <w:rsid w:val="00EF2A2C"/>
    <w:rsid w:val="00EF30E5"/>
    <w:rsid w:val="00EF3445"/>
    <w:rsid w:val="00EF4272"/>
    <w:rsid w:val="00EF5746"/>
    <w:rsid w:val="00EF587D"/>
    <w:rsid w:val="00EF6B47"/>
    <w:rsid w:val="00EF7A51"/>
    <w:rsid w:val="00EF7CBB"/>
    <w:rsid w:val="00EF7E66"/>
    <w:rsid w:val="00F0098C"/>
    <w:rsid w:val="00F03628"/>
    <w:rsid w:val="00F03BB3"/>
    <w:rsid w:val="00F040F0"/>
    <w:rsid w:val="00F05454"/>
    <w:rsid w:val="00F05A21"/>
    <w:rsid w:val="00F06D25"/>
    <w:rsid w:val="00F11E9E"/>
    <w:rsid w:val="00F1504E"/>
    <w:rsid w:val="00F1512E"/>
    <w:rsid w:val="00F206EA"/>
    <w:rsid w:val="00F232DE"/>
    <w:rsid w:val="00F24977"/>
    <w:rsid w:val="00F24B2C"/>
    <w:rsid w:val="00F26279"/>
    <w:rsid w:val="00F2705F"/>
    <w:rsid w:val="00F27C6C"/>
    <w:rsid w:val="00F33BDF"/>
    <w:rsid w:val="00F343F6"/>
    <w:rsid w:val="00F3755A"/>
    <w:rsid w:val="00F37A62"/>
    <w:rsid w:val="00F4129B"/>
    <w:rsid w:val="00F43AF9"/>
    <w:rsid w:val="00F43F47"/>
    <w:rsid w:val="00F45473"/>
    <w:rsid w:val="00F45A78"/>
    <w:rsid w:val="00F468B8"/>
    <w:rsid w:val="00F470C3"/>
    <w:rsid w:val="00F50976"/>
    <w:rsid w:val="00F51A9F"/>
    <w:rsid w:val="00F52D4D"/>
    <w:rsid w:val="00F52E60"/>
    <w:rsid w:val="00F537FA"/>
    <w:rsid w:val="00F54632"/>
    <w:rsid w:val="00F56675"/>
    <w:rsid w:val="00F618F1"/>
    <w:rsid w:val="00F62A1B"/>
    <w:rsid w:val="00F63A33"/>
    <w:rsid w:val="00F650D3"/>
    <w:rsid w:val="00F6643C"/>
    <w:rsid w:val="00F67F2E"/>
    <w:rsid w:val="00F7024F"/>
    <w:rsid w:val="00F72189"/>
    <w:rsid w:val="00F73219"/>
    <w:rsid w:val="00F735FF"/>
    <w:rsid w:val="00F73667"/>
    <w:rsid w:val="00F73D39"/>
    <w:rsid w:val="00F7454F"/>
    <w:rsid w:val="00F7637B"/>
    <w:rsid w:val="00F76BCF"/>
    <w:rsid w:val="00F77CF6"/>
    <w:rsid w:val="00F8335E"/>
    <w:rsid w:val="00F84336"/>
    <w:rsid w:val="00F86559"/>
    <w:rsid w:val="00F87C10"/>
    <w:rsid w:val="00F91E8F"/>
    <w:rsid w:val="00F92280"/>
    <w:rsid w:val="00F92FD4"/>
    <w:rsid w:val="00F9325A"/>
    <w:rsid w:val="00F93F0E"/>
    <w:rsid w:val="00F940A7"/>
    <w:rsid w:val="00F941F9"/>
    <w:rsid w:val="00F943CE"/>
    <w:rsid w:val="00F9478D"/>
    <w:rsid w:val="00FA062B"/>
    <w:rsid w:val="00FA0D5C"/>
    <w:rsid w:val="00FA1077"/>
    <w:rsid w:val="00FA21AA"/>
    <w:rsid w:val="00FA2645"/>
    <w:rsid w:val="00FA47DC"/>
    <w:rsid w:val="00FA6179"/>
    <w:rsid w:val="00FA66DE"/>
    <w:rsid w:val="00FA6C50"/>
    <w:rsid w:val="00FA6C94"/>
    <w:rsid w:val="00FA7CB6"/>
    <w:rsid w:val="00FB071A"/>
    <w:rsid w:val="00FB1A16"/>
    <w:rsid w:val="00FB1A1C"/>
    <w:rsid w:val="00FB2692"/>
    <w:rsid w:val="00FB45DC"/>
    <w:rsid w:val="00FB5FAE"/>
    <w:rsid w:val="00FB676B"/>
    <w:rsid w:val="00FB743A"/>
    <w:rsid w:val="00FB75B2"/>
    <w:rsid w:val="00FB7FC4"/>
    <w:rsid w:val="00FC0303"/>
    <w:rsid w:val="00FC1267"/>
    <w:rsid w:val="00FC28C3"/>
    <w:rsid w:val="00FC2AEF"/>
    <w:rsid w:val="00FC430A"/>
    <w:rsid w:val="00FC5120"/>
    <w:rsid w:val="00FC5961"/>
    <w:rsid w:val="00FC5F3D"/>
    <w:rsid w:val="00FD0D95"/>
    <w:rsid w:val="00FD3526"/>
    <w:rsid w:val="00FD5713"/>
    <w:rsid w:val="00FD6CF0"/>
    <w:rsid w:val="00FD7CF9"/>
    <w:rsid w:val="00FE0185"/>
    <w:rsid w:val="00FE0DFF"/>
    <w:rsid w:val="00FE39A9"/>
    <w:rsid w:val="00FE4B86"/>
    <w:rsid w:val="00FE4FC0"/>
    <w:rsid w:val="00FE6A77"/>
    <w:rsid w:val="00FF0E7A"/>
    <w:rsid w:val="00FF1D41"/>
    <w:rsid w:val="00FF2CC0"/>
    <w:rsid w:val="00FF2F4B"/>
    <w:rsid w:val="00FF4EC4"/>
    <w:rsid w:val="00FF587A"/>
    <w:rsid w:val="00FF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296567"/>
  <w15:docId w15:val="{1DE015DC-AA2F-4BB8-8C5B-D0ED2D4A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670C79"/>
    <w:pPr>
      <w:keepNext/>
      <w:spacing w:line="360" w:lineRule="auto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670C79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D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6">
    <w:name w:val="heading 6"/>
    <w:basedOn w:val="Normal"/>
    <w:next w:val="Normal"/>
    <w:link w:val="Heading6Char"/>
    <w:qFormat/>
    <w:rsid w:val="00670C79"/>
    <w:pPr>
      <w:keepNext/>
      <w:spacing w:before="120" w:after="120" w:line="360" w:lineRule="auto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670C79"/>
    <w:rPr>
      <w:rFonts w:ascii="Times New Roman" w:eastAsia="Times New Roman" w:hAnsi="Times New Roman" w:cs="Times New Roman"/>
      <w:b/>
      <w:sz w:val="28"/>
      <w:szCs w:val="24"/>
      <w:lang w:val="ro-RO"/>
    </w:rPr>
  </w:style>
  <w:style w:type="paragraph" w:styleId="BodyTextIndent2">
    <w:name w:val="Body Text Indent 2"/>
    <w:basedOn w:val="Normal"/>
    <w:link w:val="BodyTextIndent2Char"/>
    <w:semiHidden/>
    <w:rsid w:val="00670C79"/>
    <w:pPr>
      <w:spacing w:before="120" w:after="120" w:line="360" w:lineRule="auto"/>
      <w:ind w:firstLine="357"/>
    </w:pPr>
    <w:rPr>
      <w:b/>
      <w:bCs/>
      <w:sz w:val="28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70C79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2">
    <w:name w:val="Body Text 2"/>
    <w:basedOn w:val="Normal"/>
    <w:link w:val="BodyText2Char"/>
    <w:semiHidden/>
    <w:rsid w:val="00670C79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670C79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Title">
    <w:name w:val="Title"/>
    <w:basedOn w:val="Normal"/>
    <w:link w:val="TitleChar"/>
    <w:qFormat/>
    <w:rsid w:val="00670C79"/>
    <w:pPr>
      <w:spacing w:line="360" w:lineRule="auto"/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70C79"/>
    <w:rPr>
      <w:rFonts w:ascii="Times New Roman" w:eastAsia="Times New Roman" w:hAnsi="Times New Roman" w:cs="Times New Roman"/>
      <w:b/>
      <w:sz w:val="32"/>
      <w:szCs w:val="32"/>
      <w:lang w:val="ro-RO"/>
    </w:rPr>
  </w:style>
  <w:style w:type="paragraph" w:styleId="Footer">
    <w:name w:val="footer"/>
    <w:basedOn w:val="Normal"/>
    <w:link w:val="FooterChar"/>
    <w:uiPriority w:val="99"/>
    <w:rsid w:val="00670C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C79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670C79"/>
  </w:style>
  <w:style w:type="table" w:styleId="TableGrid">
    <w:name w:val="Table Grid"/>
    <w:basedOn w:val="TableNormal"/>
    <w:uiPriority w:val="59"/>
    <w:rsid w:val="0067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70C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70C79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styleId="NoSpacing">
    <w:name w:val="No Spacing"/>
    <w:link w:val="NoSpacingChar"/>
    <w:qFormat/>
    <w:rsid w:val="00966D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966D02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E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E0F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nhideWhenUsed/>
    <w:rsid w:val="00CE7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7B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7B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C01DF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/>
    </w:rPr>
  </w:style>
  <w:style w:type="paragraph" w:styleId="ListParagraph">
    <w:name w:val="List Paragraph"/>
    <w:aliases w:val="Normal bullet 2,List Paragraph1,List1,body 2,List Paragraph11,Listă colorată - Accentuare 11,Bullet,Citation List,Forth level"/>
    <w:basedOn w:val="Normal"/>
    <w:link w:val="ListParagraphChar"/>
    <w:uiPriority w:val="34"/>
    <w:qFormat/>
    <w:rsid w:val="00CD681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"/>
    <w:link w:val="ListParagraph"/>
    <w:uiPriority w:val="99"/>
    <w:locked/>
    <w:rsid w:val="009B71DC"/>
    <w:rPr>
      <w:sz w:val="24"/>
      <w:szCs w:val="24"/>
      <w:lang w:val="ro-RO"/>
    </w:rPr>
  </w:style>
  <w:style w:type="character" w:customStyle="1" w:styleId="ColorfulList-Accent1Char">
    <w:name w:val="Colorful List - Accent 1 Char"/>
    <w:link w:val="ColorfulList-Accent1"/>
    <w:uiPriority w:val="34"/>
    <w:locked/>
    <w:rsid w:val="009B71DC"/>
    <w:rPr>
      <w:noProof/>
      <w:sz w:val="24"/>
      <w:szCs w:val="24"/>
      <w:lang w:val="ro-RO"/>
    </w:rPr>
  </w:style>
  <w:style w:type="table" w:styleId="ColorfulList-Accent1">
    <w:name w:val="Colorful List Accent 1"/>
    <w:basedOn w:val="TableNormal"/>
    <w:link w:val="ColorfulList-Accent1Char"/>
    <w:uiPriority w:val="34"/>
    <w:rsid w:val="009B71DC"/>
    <w:pPr>
      <w:spacing w:after="0" w:line="240" w:lineRule="auto"/>
    </w:pPr>
    <w:rPr>
      <w:noProof/>
      <w:sz w:val="24"/>
      <w:szCs w:val="24"/>
      <w:lang w:val="ro-RO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A47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47F0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panchor">
    <w:name w:val="panchor"/>
    <w:basedOn w:val="DefaultParagraphFont"/>
    <w:rsid w:val="00161A61"/>
  </w:style>
  <w:style w:type="character" w:styleId="Hyperlink">
    <w:name w:val="Hyperlink"/>
    <w:basedOn w:val="DefaultParagraphFont"/>
    <w:uiPriority w:val="99"/>
    <w:unhideWhenUsed/>
    <w:rsid w:val="001B7961"/>
    <w:rPr>
      <w:color w:val="0000FF"/>
      <w:u w:val="single"/>
    </w:rPr>
  </w:style>
  <w:style w:type="character" w:customStyle="1" w:styleId="slgi">
    <w:name w:val="s_lgi"/>
    <w:basedOn w:val="DefaultParagraphFont"/>
    <w:rsid w:val="00EF067B"/>
  </w:style>
  <w:style w:type="paragraph" w:styleId="Revision">
    <w:name w:val="Revision"/>
    <w:hidden/>
    <w:uiPriority w:val="99"/>
    <w:semiHidden/>
    <w:rsid w:val="00E51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357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61EC"/>
    <w:rPr>
      <w:color w:val="605E5C"/>
      <w:shd w:val="clear" w:color="auto" w:fill="E1DFDD"/>
    </w:rPr>
  </w:style>
  <w:style w:type="paragraph" w:customStyle="1" w:styleId="Default">
    <w:name w:val="Default"/>
    <w:rsid w:val="00406B0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Gratuit/gu3domrv/legea-nr-315-2004-privind-dezvoltarea-regionala-in-romania?d=2020-08-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89A0-3C80-4DB9-930E-8CA0F1FE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1560</Words>
  <Characters>8892</Characters>
  <Application>Microsoft Office Word</Application>
  <DocSecurity>0</DocSecurity>
  <Lines>74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IULIANA-MIHAELA CERNAZEANU</dc:creator>
  <cp:lastModifiedBy>Consuela Stegarescu</cp:lastModifiedBy>
  <cp:revision>14</cp:revision>
  <cp:lastPrinted>2022-06-20T15:19:00Z</cp:lastPrinted>
  <dcterms:created xsi:type="dcterms:W3CDTF">2022-06-20T09:39:00Z</dcterms:created>
  <dcterms:modified xsi:type="dcterms:W3CDTF">2022-06-20T16:38:00Z</dcterms:modified>
</cp:coreProperties>
</file>